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3B069D" w14:textId="7B6D8F11" w:rsidR="00FA7211" w:rsidRDefault="00A43D6F" w:rsidP="00306CD6">
      <w:pPr>
        <w:pStyle w:val="Sinespaciado"/>
        <w:jc w:val="both"/>
        <w:rPr>
          <w:rFonts w:ascii="Segoe UI" w:hAnsi="Segoe UI" w:cs="Segoe UI"/>
          <w:b/>
          <w:bCs/>
          <w:lang w:val="es-CO"/>
        </w:rPr>
      </w:pPr>
      <w:r w:rsidRPr="00A43D6F">
        <w:rPr>
          <w:rFonts w:ascii="Segoe UI" w:hAnsi="Segoe UI" w:cs="Segoe UI"/>
          <w:b/>
          <w:bCs/>
          <w:lang w:val="es-CO"/>
        </w:rPr>
        <w:t>Diagnóstico Jurídico de la Evolución Estructural de la SDDE</w:t>
      </w:r>
    </w:p>
    <w:p w14:paraId="3B97589C" w14:textId="77777777" w:rsidR="00A43D6F" w:rsidRDefault="00A43D6F" w:rsidP="00306CD6">
      <w:pPr>
        <w:pStyle w:val="Sinespaciado"/>
        <w:jc w:val="both"/>
        <w:rPr>
          <w:rFonts w:ascii="Segoe UI" w:hAnsi="Segoe UI" w:cs="Segoe UI"/>
          <w:b/>
          <w:bCs/>
          <w:lang w:val="es-CO"/>
        </w:rPr>
      </w:pPr>
    </w:p>
    <w:p w14:paraId="034D58D0" w14:textId="394D2826" w:rsidR="00A43D6F" w:rsidRDefault="00A43D6F" w:rsidP="00306CD6">
      <w:pPr>
        <w:pStyle w:val="Sinespaciado"/>
        <w:jc w:val="both"/>
        <w:rPr>
          <w:rFonts w:ascii="Segoe UI" w:hAnsi="Segoe UI" w:cs="Segoe UI"/>
          <w:lang w:val="es-CO"/>
        </w:rPr>
      </w:pPr>
      <w:r>
        <w:rPr>
          <w:rFonts w:ascii="Segoe UI" w:hAnsi="Segoe UI" w:cs="Segoe UI"/>
          <w:lang w:val="es-CO"/>
        </w:rPr>
        <w:t>El siguiente documento corresponde a la fase inicial del módulo jurídico del Diagnóstico Institucional de la Secretaria de Desarrollo Económico – en adelante SDDE, en el marco del Estudio Técnico de Rediseño y Fortalecimiento Institucional.</w:t>
      </w:r>
    </w:p>
    <w:p w14:paraId="77E296CC" w14:textId="77777777" w:rsidR="00A43D6F" w:rsidRDefault="00A43D6F" w:rsidP="00306CD6">
      <w:pPr>
        <w:pStyle w:val="Sinespaciado"/>
        <w:jc w:val="both"/>
        <w:rPr>
          <w:rFonts w:ascii="Segoe UI" w:hAnsi="Segoe UI" w:cs="Segoe UI"/>
          <w:lang w:val="es-CO"/>
        </w:rPr>
      </w:pPr>
    </w:p>
    <w:p w14:paraId="430B3828" w14:textId="328336C6" w:rsidR="00A43D6F" w:rsidRDefault="00A43D6F" w:rsidP="00306CD6">
      <w:pPr>
        <w:pStyle w:val="Sinespaciado"/>
        <w:jc w:val="both"/>
        <w:rPr>
          <w:rFonts w:ascii="Segoe UI" w:hAnsi="Segoe UI" w:cs="Segoe UI"/>
          <w:lang w:val="es-CO"/>
        </w:rPr>
      </w:pPr>
      <w:r>
        <w:rPr>
          <w:rFonts w:ascii="Segoe UI" w:hAnsi="Segoe UI" w:cs="Segoe UI"/>
          <w:lang w:val="es-CO"/>
        </w:rPr>
        <w:t xml:space="preserve">Se efectuará un análisis sistémico </w:t>
      </w:r>
      <w:r w:rsidR="00787B32">
        <w:rPr>
          <w:rFonts w:ascii="Segoe UI" w:hAnsi="Segoe UI" w:cs="Segoe UI"/>
          <w:lang w:val="es-CO"/>
        </w:rPr>
        <w:t>con enfoque</w:t>
      </w:r>
      <w:r>
        <w:rPr>
          <w:rFonts w:ascii="Segoe UI" w:hAnsi="Segoe UI" w:cs="Segoe UI"/>
          <w:lang w:val="es-CO"/>
        </w:rPr>
        <w:t xml:space="preserve"> orgánico</w:t>
      </w:r>
      <w:r w:rsidR="00787B32">
        <w:rPr>
          <w:rFonts w:ascii="Segoe UI" w:hAnsi="Segoe UI" w:cs="Segoe UI"/>
          <w:lang w:val="es-CO"/>
        </w:rPr>
        <w:t xml:space="preserve"> a la luz del</w:t>
      </w:r>
      <w:r>
        <w:rPr>
          <w:rFonts w:ascii="Segoe UI" w:hAnsi="Segoe UI" w:cs="Segoe UI"/>
          <w:lang w:val="es-CO"/>
        </w:rPr>
        <w:t xml:space="preserve"> derecho administrativo, que tiene como fin identificar los elementos de creación, constitución, puesta en operación y modificación de la estructura orgánica de la SDDE, con el fin de entender la génesis nodal de su operación y contrastar la prestación del servicio actual en relación con su modelo operativo. </w:t>
      </w:r>
    </w:p>
    <w:p w14:paraId="617F9652" w14:textId="77777777" w:rsidR="00A43D6F" w:rsidRDefault="00A43D6F" w:rsidP="00306CD6">
      <w:pPr>
        <w:pStyle w:val="Sinespaciado"/>
        <w:jc w:val="both"/>
        <w:rPr>
          <w:rFonts w:ascii="Segoe UI" w:hAnsi="Segoe UI" w:cs="Segoe UI"/>
          <w:lang w:val="es-CO"/>
        </w:rPr>
      </w:pPr>
    </w:p>
    <w:p w14:paraId="5C70F4F6" w14:textId="77777777" w:rsidR="00A43D6F" w:rsidRDefault="00A43D6F" w:rsidP="00306CD6">
      <w:pPr>
        <w:pStyle w:val="Sinespaciado"/>
        <w:jc w:val="both"/>
        <w:rPr>
          <w:rFonts w:ascii="Segoe UI" w:hAnsi="Segoe UI" w:cs="Segoe UI"/>
          <w:lang w:val="es-CO"/>
        </w:rPr>
      </w:pPr>
    </w:p>
    <w:p w14:paraId="65DC26FD" w14:textId="653C817A" w:rsidR="00A43D6F" w:rsidRDefault="00A43D6F" w:rsidP="00306CD6">
      <w:pPr>
        <w:pStyle w:val="Sinespaciado"/>
        <w:jc w:val="both"/>
        <w:rPr>
          <w:rFonts w:ascii="Segoe UI" w:hAnsi="Segoe UI" w:cs="Segoe UI"/>
          <w:b/>
          <w:bCs/>
          <w:lang w:val="es-CO"/>
        </w:rPr>
      </w:pPr>
      <w:r w:rsidRPr="00A43D6F">
        <w:rPr>
          <w:rFonts w:ascii="Segoe UI" w:hAnsi="Segoe UI" w:cs="Segoe UI"/>
          <w:b/>
          <w:bCs/>
          <w:lang w:val="es-CO"/>
        </w:rPr>
        <w:t>Introducción</w:t>
      </w:r>
    </w:p>
    <w:p w14:paraId="7B5D775D" w14:textId="77777777" w:rsidR="00A43D6F" w:rsidRDefault="00A43D6F" w:rsidP="00306CD6">
      <w:pPr>
        <w:pStyle w:val="Sinespaciado"/>
        <w:jc w:val="both"/>
        <w:rPr>
          <w:rFonts w:ascii="Segoe UI" w:hAnsi="Segoe UI" w:cs="Segoe UI"/>
          <w:b/>
          <w:bCs/>
          <w:lang w:val="es-CO"/>
        </w:rPr>
      </w:pPr>
    </w:p>
    <w:p w14:paraId="5DEE1ED8" w14:textId="77777777" w:rsidR="00A43D6F" w:rsidRDefault="00A43D6F" w:rsidP="00306CD6">
      <w:pPr>
        <w:pStyle w:val="Sinespaciado"/>
        <w:jc w:val="both"/>
        <w:rPr>
          <w:rFonts w:ascii="Segoe UI" w:hAnsi="Segoe UI" w:cs="Segoe UI"/>
          <w:lang w:val="es-CO"/>
        </w:rPr>
      </w:pPr>
      <w:r w:rsidRPr="00A43D6F">
        <w:rPr>
          <w:rFonts w:ascii="Segoe UI" w:hAnsi="Segoe UI" w:cs="Segoe UI"/>
          <w:lang w:val="es-CO"/>
        </w:rPr>
        <w:t>La Secretaría Distrital de Desarrollo Económico (SDDE) es un pilar fundamental de la administración distrital de Bogotá, responsable de impulsar el crecimiento económico inclusivo y sostenible</w:t>
      </w:r>
    </w:p>
    <w:p w14:paraId="22C2E267" w14:textId="77777777" w:rsidR="00A43D6F" w:rsidRDefault="00A43D6F" w:rsidP="00306CD6">
      <w:pPr>
        <w:pStyle w:val="Sinespaciado"/>
        <w:jc w:val="both"/>
        <w:rPr>
          <w:rFonts w:ascii="Segoe UI" w:hAnsi="Segoe UI" w:cs="Segoe UI"/>
          <w:lang w:val="es-CO"/>
        </w:rPr>
      </w:pPr>
    </w:p>
    <w:p w14:paraId="59881836" w14:textId="77777777" w:rsidR="00A43D6F" w:rsidRDefault="00A43D6F" w:rsidP="00A43D6F">
      <w:pPr>
        <w:pStyle w:val="Sinespaciado"/>
        <w:jc w:val="both"/>
        <w:rPr>
          <w:rFonts w:ascii="Segoe UI" w:hAnsi="Segoe UI" w:cs="Segoe UI"/>
          <w:lang w:val="es-CO"/>
        </w:rPr>
      </w:pPr>
      <w:r w:rsidRPr="00A43D6F">
        <w:rPr>
          <w:rFonts w:ascii="Segoe UI" w:hAnsi="Segoe UI" w:cs="Segoe UI"/>
          <w:lang w:val="es-CO"/>
        </w:rPr>
        <w:t>La Secretaría Distrital de Desarrollo Económico (SDDE) constituye uno de los ejes estratégicos de la administración de Bogotá, pues su misión está orientada a diseñar y ejecutar políticas que fortalezcan el tejido productivo de la ciudad. Su labor no se limita únicamente a la promoción empresarial, sino que abarca la generación de empleo, la inclusión financiera, el desarrollo rural y el abastecimiento alimentario, todos ellos elementos esenciales para garantizar un crecimiento económico sostenible y equitativo.</w:t>
      </w:r>
    </w:p>
    <w:p w14:paraId="54FC416B" w14:textId="77777777" w:rsidR="00A43D6F" w:rsidRPr="00A43D6F" w:rsidRDefault="00A43D6F" w:rsidP="00A43D6F">
      <w:pPr>
        <w:pStyle w:val="Sinespaciado"/>
        <w:jc w:val="both"/>
        <w:rPr>
          <w:rFonts w:ascii="Segoe UI" w:hAnsi="Segoe UI" w:cs="Segoe UI"/>
          <w:lang w:val="es-CO"/>
        </w:rPr>
      </w:pPr>
    </w:p>
    <w:p w14:paraId="5515BB23" w14:textId="77777777" w:rsidR="00A43D6F" w:rsidRDefault="00A43D6F" w:rsidP="00A43D6F">
      <w:pPr>
        <w:pStyle w:val="Sinespaciado"/>
        <w:jc w:val="both"/>
        <w:rPr>
          <w:rFonts w:ascii="Segoe UI" w:hAnsi="Segoe UI" w:cs="Segoe UI"/>
          <w:lang w:val="es-CO"/>
        </w:rPr>
      </w:pPr>
      <w:r w:rsidRPr="00A43D6F">
        <w:rPr>
          <w:rFonts w:ascii="Segoe UI" w:hAnsi="Segoe UI" w:cs="Segoe UI"/>
          <w:lang w:val="es-CO"/>
        </w:rPr>
        <w:t>La SDDE se ha consolidado como un puente entre el sector público, privado y académico, promoviendo la articulación de esfuerzos que permitan que la innovación, la ciencia y la tecnología se integren a los procesos productivos. De esta manera, la entidad fomenta la competitividad de Bogotá en un contexto global, impulsando la internacionalización de las empresas y la atracción de inversión nacional y extranjera.</w:t>
      </w:r>
    </w:p>
    <w:p w14:paraId="367A158B" w14:textId="77777777" w:rsidR="00A43D6F" w:rsidRPr="00A43D6F" w:rsidRDefault="00A43D6F" w:rsidP="00A43D6F">
      <w:pPr>
        <w:pStyle w:val="Sinespaciado"/>
        <w:jc w:val="both"/>
        <w:rPr>
          <w:rFonts w:ascii="Segoe UI" w:hAnsi="Segoe UI" w:cs="Segoe UI"/>
          <w:lang w:val="es-CO"/>
        </w:rPr>
      </w:pPr>
    </w:p>
    <w:p w14:paraId="3DB920A8" w14:textId="77777777" w:rsidR="00A43D6F" w:rsidRDefault="00A43D6F" w:rsidP="00A43D6F">
      <w:pPr>
        <w:pStyle w:val="Sinespaciado"/>
        <w:jc w:val="both"/>
        <w:rPr>
          <w:rFonts w:ascii="Segoe UI" w:hAnsi="Segoe UI" w:cs="Segoe UI"/>
          <w:lang w:val="es-CO"/>
        </w:rPr>
      </w:pPr>
      <w:r w:rsidRPr="00A43D6F">
        <w:rPr>
          <w:rFonts w:ascii="Segoe UI" w:hAnsi="Segoe UI" w:cs="Segoe UI"/>
          <w:lang w:val="es-CO"/>
        </w:rPr>
        <w:t>Un aspecto clave de su gestión es la inclusión social y económica. La Secretaría trabaja para reducir las barreras de acceso al sistema financiero, promover la bancarización de poblaciones vulnerables y fortalecer la economía popular. Estas acciones buscan que los beneficios del desarrollo económico lleguen a todos los sectores de la sociedad, disminuyendo brechas y generando oportunidades para quienes tradicionalmente han estado excluidos.</w:t>
      </w:r>
    </w:p>
    <w:p w14:paraId="08D5E44C" w14:textId="77777777" w:rsidR="00A43D6F" w:rsidRPr="00A43D6F" w:rsidRDefault="00A43D6F" w:rsidP="00A43D6F">
      <w:pPr>
        <w:pStyle w:val="Sinespaciado"/>
        <w:jc w:val="both"/>
        <w:rPr>
          <w:rFonts w:ascii="Segoe UI" w:hAnsi="Segoe UI" w:cs="Segoe UI"/>
          <w:lang w:val="es-CO"/>
        </w:rPr>
      </w:pPr>
    </w:p>
    <w:p w14:paraId="022698F0" w14:textId="77777777" w:rsidR="00A43D6F" w:rsidRDefault="00A43D6F" w:rsidP="00A43D6F">
      <w:pPr>
        <w:pStyle w:val="Sinespaciado"/>
        <w:jc w:val="both"/>
        <w:rPr>
          <w:rFonts w:ascii="Segoe UI" w:hAnsi="Segoe UI" w:cs="Segoe UI"/>
          <w:lang w:val="es-CO"/>
        </w:rPr>
      </w:pPr>
      <w:r w:rsidRPr="00A43D6F">
        <w:rPr>
          <w:rFonts w:ascii="Segoe UI" w:hAnsi="Segoe UI" w:cs="Segoe UI"/>
          <w:lang w:val="es-CO"/>
        </w:rPr>
        <w:t>La SDDE también desempeña un papel fundamental en el desarrollo rural y el abastecimiento alimentario de la ciudad. A través de programas de apoyo a pequeños productores, estrategias de comercialización y políticas de seguridad alimentaria, la entidad asegura que Bogotá cuente con un sistema de abastecimiento eficiente, sostenible y capaz de responder a los retos del cambio climático y la creciente demanda urbana.</w:t>
      </w:r>
    </w:p>
    <w:p w14:paraId="7B61BDF4" w14:textId="77777777" w:rsidR="00A43D6F" w:rsidRPr="00A43D6F" w:rsidRDefault="00A43D6F" w:rsidP="00A43D6F">
      <w:pPr>
        <w:pStyle w:val="Sinespaciado"/>
        <w:jc w:val="both"/>
        <w:rPr>
          <w:rFonts w:ascii="Segoe UI" w:hAnsi="Segoe UI" w:cs="Segoe UI"/>
          <w:lang w:val="es-CO"/>
        </w:rPr>
      </w:pPr>
    </w:p>
    <w:p w14:paraId="1DC5E2BE" w14:textId="77777777" w:rsidR="00A43D6F" w:rsidRDefault="00A43D6F" w:rsidP="00A43D6F">
      <w:pPr>
        <w:pStyle w:val="Sinespaciado"/>
        <w:jc w:val="both"/>
        <w:rPr>
          <w:rFonts w:ascii="Segoe UI" w:hAnsi="Segoe UI" w:cs="Segoe UI"/>
          <w:lang w:val="es-CO"/>
        </w:rPr>
      </w:pPr>
      <w:r w:rsidRPr="00A43D6F">
        <w:rPr>
          <w:rFonts w:ascii="Segoe UI" w:hAnsi="Segoe UI" w:cs="Segoe UI"/>
          <w:lang w:val="es-CO"/>
        </w:rPr>
        <w:lastRenderedPageBreak/>
        <w:t>En el ámbito del empleo y la formación, la Secretaría lidera programas que buscan mejorar las competencias laborales de la ciudadanía, promover la formalización empresarial y facilitar la intermediación laboral. Estas iniciativas permiten que más personas accedan a trabajos dignos y que las empresas cuenten con talento humano capacitado, fortaleciendo así la productividad y la calidad de vida en la ciudad.</w:t>
      </w:r>
    </w:p>
    <w:p w14:paraId="6330E113" w14:textId="77777777" w:rsidR="00A43D6F" w:rsidRPr="00A43D6F" w:rsidRDefault="00A43D6F" w:rsidP="00A43D6F">
      <w:pPr>
        <w:pStyle w:val="Sinespaciado"/>
        <w:jc w:val="both"/>
        <w:rPr>
          <w:rFonts w:ascii="Segoe UI" w:hAnsi="Segoe UI" w:cs="Segoe UI"/>
          <w:lang w:val="es-CO"/>
        </w:rPr>
      </w:pPr>
    </w:p>
    <w:p w14:paraId="563F7C09" w14:textId="4B98454D" w:rsidR="00A43D6F" w:rsidRDefault="00A43D6F" w:rsidP="00A43D6F">
      <w:pPr>
        <w:pStyle w:val="Sinespaciado"/>
        <w:jc w:val="both"/>
        <w:rPr>
          <w:rFonts w:ascii="Segoe UI" w:hAnsi="Segoe UI" w:cs="Segoe UI"/>
          <w:lang w:val="es-CO"/>
        </w:rPr>
      </w:pPr>
      <w:r w:rsidRPr="00A43D6F">
        <w:rPr>
          <w:rFonts w:ascii="Segoe UI" w:hAnsi="Segoe UI" w:cs="Segoe UI"/>
          <w:lang w:val="es-CO"/>
        </w:rPr>
        <w:t>Finalmente, la SDDE es un pilar de gobernanza económica, pues articula políticas públicas con los niveles nacional y regional, coordina instancias interinstitucionales y representa al Distrito en espacios estratégicos de decisión. Su papel es garantizar que Bogotá avance hacia un modelo de desarrollo inclusivo, competitivo y sostenible, en el que la generación de ingresos, la innovación y la equidad social se conviertan en motores de transformación urbana.</w:t>
      </w:r>
    </w:p>
    <w:p w14:paraId="1EFF6D12" w14:textId="77777777" w:rsidR="00A43D6F" w:rsidRDefault="00A43D6F" w:rsidP="00A43D6F">
      <w:pPr>
        <w:pStyle w:val="Sinespaciado"/>
        <w:jc w:val="both"/>
        <w:rPr>
          <w:rFonts w:ascii="Segoe UI" w:hAnsi="Segoe UI" w:cs="Segoe UI"/>
          <w:lang w:val="es-CO"/>
        </w:rPr>
      </w:pPr>
    </w:p>
    <w:p w14:paraId="24191364" w14:textId="59A3EC8D" w:rsidR="00A43D6F" w:rsidRDefault="00A43D6F" w:rsidP="00306CD6">
      <w:pPr>
        <w:pStyle w:val="Sinespaciado"/>
        <w:jc w:val="both"/>
        <w:rPr>
          <w:rFonts w:ascii="Segoe UI" w:hAnsi="Segoe UI" w:cs="Segoe UI"/>
          <w:b/>
          <w:bCs/>
          <w:lang w:val="es-CO"/>
        </w:rPr>
      </w:pPr>
      <w:r w:rsidRPr="00A43D6F">
        <w:rPr>
          <w:rFonts w:ascii="Segoe UI" w:hAnsi="Segoe UI" w:cs="Segoe UI"/>
          <w:b/>
          <w:bCs/>
          <w:lang w:val="es-CO"/>
        </w:rPr>
        <w:t xml:space="preserve">Naturaleza Jurídica. </w:t>
      </w:r>
    </w:p>
    <w:p w14:paraId="793EA68C" w14:textId="77777777" w:rsidR="00A43D6F" w:rsidRDefault="00A43D6F" w:rsidP="00306CD6">
      <w:pPr>
        <w:pStyle w:val="Sinespaciado"/>
        <w:jc w:val="both"/>
        <w:rPr>
          <w:rFonts w:ascii="Segoe UI" w:hAnsi="Segoe UI" w:cs="Segoe UI"/>
          <w:b/>
          <w:bCs/>
          <w:lang w:val="es-CO"/>
        </w:rPr>
      </w:pPr>
    </w:p>
    <w:p w14:paraId="0B33EE81" w14:textId="77777777" w:rsidR="00BB1524" w:rsidRPr="00BB1524" w:rsidRDefault="00A43D6F" w:rsidP="00BB1524">
      <w:pPr>
        <w:pStyle w:val="Sinespaciado"/>
        <w:jc w:val="both"/>
        <w:rPr>
          <w:rFonts w:ascii="Segoe UI" w:hAnsi="Segoe UI" w:cs="Segoe UI"/>
          <w:i/>
          <w:iCs/>
          <w:lang w:val="es-CO"/>
        </w:rPr>
      </w:pPr>
      <w:r>
        <w:rPr>
          <w:rFonts w:ascii="Segoe UI" w:hAnsi="Segoe UI" w:cs="Segoe UI"/>
          <w:lang w:val="es-CO"/>
        </w:rPr>
        <w:t>Tal como lo expone el artículo 50 de la Ley 489 de 1998</w:t>
      </w:r>
      <w:r w:rsidR="00BB1524">
        <w:rPr>
          <w:rFonts w:ascii="Segoe UI" w:hAnsi="Segoe UI" w:cs="Segoe UI"/>
          <w:lang w:val="es-CO"/>
        </w:rPr>
        <w:t xml:space="preserve"> – “</w:t>
      </w:r>
      <w:r w:rsidR="00BB1524" w:rsidRPr="00BB1524">
        <w:rPr>
          <w:rFonts w:ascii="Segoe UI" w:hAnsi="Segoe UI" w:cs="Segoe UI"/>
          <w:lang w:val="es-CO"/>
        </w:rPr>
        <w:t>“</w:t>
      </w:r>
      <w:r w:rsidR="00BB1524" w:rsidRPr="00BB1524">
        <w:rPr>
          <w:rFonts w:ascii="Segoe UI" w:hAnsi="Segoe UI" w:cs="Segoe UI"/>
          <w:i/>
          <w:iCs/>
          <w:lang w:val="es-CO"/>
        </w:rPr>
        <w:t>Por la cual se dictan normas sobre la organización y funcionamiento de las entidades del orden nacional, se expiden las disposiciones,</w:t>
      </w:r>
    </w:p>
    <w:p w14:paraId="4F1434CD" w14:textId="5F2F6C72" w:rsidR="00A43D6F" w:rsidRDefault="00BB1524" w:rsidP="00A43D6F">
      <w:pPr>
        <w:pStyle w:val="Sinespaciado"/>
        <w:jc w:val="both"/>
        <w:rPr>
          <w:rFonts w:ascii="Segoe UI" w:hAnsi="Segoe UI" w:cs="Segoe UI"/>
          <w:lang w:val="es-CO"/>
        </w:rPr>
      </w:pPr>
      <w:r w:rsidRPr="00BB1524">
        <w:rPr>
          <w:rFonts w:ascii="Segoe UI" w:hAnsi="Segoe UI" w:cs="Segoe UI"/>
          <w:i/>
          <w:iCs/>
          <w:lang w:val="es-CO"/>
        </w:rPr>
        <w:t>principios y reglas generales para el ejercicio de las atribuciones previstas en los numerales 15 y 16 del artículo 189 de la Constitución Política y se dictan otras disposiciones</w:t>
      </w:r>
      <w:r>
        <w:rPr>
          <w:rFonts w:ascii="Segoe UI" w:hAnsi="Segoe UI" w:cs="Segoe UI"/>
          <w:lang w:val="es-CO"/>
        </w:rPr>
        <w:t xml:space="preserve">”, la creación de toda entidad pública en la República de Colombia debe establecer </w:t>
      </w:r>
      <w:r w:rsidRPr="00A43D6F">
        <w:rPr>
          <w:rFonts w:ascii="Segoe UI" w:hAnsi="Segoe UI" w:cs="Segoe UI"/>
          <w:lang w:val="es-CO"/>
        </w:rPr>
        <w:t>con</w:t>
      </w:r>
      <w:r>
        <w:rPr>
          <w:rFonts w:ascii="Segoe UI" w:hAnsi="Segoe UI" w:cs="Segoe UI"/>
          <w:lang w:val="es-CO"/>
        </w:rPr>
        <w:t xml:space="preserve"> detalle sus</w:t>
      </w:r>
      <w:r w:rsidR="00A43D6F" w:rsidRPr="00A43D6F">
        <w:rPr>
          <w:rFonts w:ascii="Segoe UI" w:hAnsi="Segoe UI" w:cs="Segoe UI"/>
          <w:lang w:val="es-CO"/>
        </w:rPr>
        <w:t xml:space="preserve"> objetivos y estructura orgánica, </w:t>
      </w:r>
      <w:r>
        <w:rPr>
          <w:rFonts w:ascii="Segoe UI" w:hAnsi="Segoe UI" w:cs="Segoe UI"/>
          <w:lang w:val="es-CO"/>
        </w:rPr>
        <w:t xml:space="preserve">además de su naturaleza jurídica y régimen jurídico. </w:t>
      </w:r>
    </w:p>
    <w:p w14:paraId="4E62CB58" w14:textId="77777777" w:rsidR="00BB1524" w:rsidRDefault="00BB1524" w:rsidP="00A43D6F">
      <w:pPr>
        <w:pStyle w:val="Sinespaciado"/>
        <w:jc w:val="both"/>
        <w:rPr>
          <w:rFonts w:ascii="Segoe UI" w:hAnsi="Segoe UI" w:cs="Segoe UI"/>
          <w:lang w:val="es-CO"/>
        </w:rPr>
      </w:pPr>
    </w:p>
    <w:p w14:paraId="444D1D81" w14:textId="45C91A57" w:rsidR="00BB1524" w:rsidRDefault="00BB1524" w:rsidP="00A43D6F">
      <w:pPr>
        <w:pStyle w:val="Sinespaciado"/>
        <w:jc w:val="both"/>
        <w:rPr>
          <w:rFonts w:ascii="Segoe UI" w:hAnsi="Segoe UI" w:cs="Segoe UI"/>
          <w:lang w:val="es-CO"/>
        </w:rPr>
      </w:pPr>
      <w:r>
        <w:rPr>
          <w:rFonts w:ascii="Segoe UI" w:hAnsi="Segoe UI" w:cs="Segoe UI"/>
          <w:lang w:val="es-CO"/>
        </w:rPr>
        <w:t xml:space="preserve">Esta información es de la mayor relevancia, en tanto, la naturaleza jurídica imprime los rudimentos de la estrategia organizacional a la naciente entidad, en tanto, no es lo mismo que exista una Unidad Administrativa Especial por Servicios sin personería jurídica a una </w:t>
      </w:r>
      <w:r w:rsidRPr="00BB1524">
        <w:rPr>
          <w:rFonts w:ascii="Segoe UI" w:hAnsi="Segoe UI" w:cs="Segoe UI"/>
          <w:lang w:val="es-CO"/>
        </w:rPr>
        <w:t>empresas sociales del Estado</w:t>
      </w:r>
      <w:r>
        <w:rPr>
          <w:rFonts w:ascii="Segoe UI" w:hAnsi="Segoe UI" w:cs="Segoe UI"/>
          <w:lang w:val="es-CO"/>
        </w:rPr>
        <w:t xml:space="preserve"> o un </w:t>
      </w:r>
      <w:r w:rsidRPr="00BB1524">
        <w:rPr>
          <w:rFonts w:ascii="Segoe UI" w:hAnsi="Segoe UI" w:cs="Segoe UI"/>
          <w:lang w:val="es-CO"/>
        </w:rPr>
        <w:t>establecimientos públicos</w:t>
      </w:r>
      <w:r>
        <w:rPr>
          <w:rFonts w:ascii="Segoe UI" w:hAnsi="Segoe UI" w:cs="Segoe UI"/>
          <w:lang w:val="es-CO"/>
        </w:rPr>
        <w:t>.</w:t>
      </w:r>
    </w:p>
    <w:p w14:paraId="43FE48F2" w14:textId="77777777" w:rsidR="00BB1524" w:rsidRDefault="00BB1524" w:rsidP="00A43D6F">
      <w:pPr>
        <w:pStyle w:val="Sinespaciado"/>
        <w:jc w:val="both"/>
        <w:rPr>
          <w:rFonts w:ascii="Segoe UI" w:hAnsi="Segoe UI" w:cs="Segoe UI"/>
          <w:lang w:val="es-CO"/>
        </w:rPr>
      </w:pPr>
    </w:p>
    <w:p w14:paraId="1B06FB55" w14:textId="73B3E4F4" w:rsidR="00BB1524" w:rsidRDefault="00903C8B" w:rsidP="004E224E">
      <w:pPr>
        <w:pStyle w:val="Sinespaciado"/>
        <w:jc w:val="both"/>
        <w:rPr>
          <w:rFonts w:ascii="Segoe UI" w:hAnsi="Segoe UI" w:cs="Segoe UI"/>
          <w:lang w:val="es-CO"/>
        </w:rPr>
      </w:pPr>
      <w:r>
        <w:rPr>
          <w:rFonts w:ascii="Segoe UI" w:hAnsi="Segoe UI" w:cs="Segoe UI"/>
          <w:lang w:val="es-CO"/>
        </w:rPr>
        <w:t xml:space="preserve">Para el caso de la SDDE, el Acuerdo 257 de 2006 </w:t>
      </w:r>
      <w:r w:rsidR="004E224E">
        <w:rPr>
          <w:rFonts w:ascii="Segoe UI" w:hAnsi="Segoe UI" w:cs="Segoe UI"/>
          <w:lang w:val="es-CO"/>
        </w:rPr>
        <w:t xml:space="preserve">le otorga la magnitud de ser un </w:t>
      </w:r>
      <w:r w:rsidR="004E224E" w:rsidRPr="004E224E">
        <w:rPr>
          <w:rFonts w:ascii="Segoe UI" w:hAnsi="Segoe UI" w:cs="Segoe UI"/>
          <w:lang w:val="es-CO"/>
        </w:rPr>
        <w:t>organismo del Sector Central con</w:t>
      </w:r>
      <w:r w:rsidR="004E224E">
        <w:rPr>
          <w:rFonts w:ascii="Segoe UI" w:hAnsi="Segoe UI" w:cs="Segoe UI"/>
          <w:lang w:val="es-CO"/>
        </w:rPr>
        <w:t xml:space="preserve"> </w:t>
      </w:r>
      <w:r w:rsidR="004E224E" w:rsidRPr="004E224E">
        <w:rPr>
          <w:rFonts w:ascii="Segoe UI" w:hAnsi="Segoe UI" w:cs="Segoe UI"/>
          <w:lang w:val="es-CO"/>
        </w:rPr>
        <w:t>autonomía administrativa y financiera</w:t>
      </w:r>
      <w:r w:rsidR="004E224E">
        <w:rPr>
          <w:rFonts w:ascii="Segoe UI" w:hAnsi="Segoe UI" w:cs="Segoe UI"/>
          <w:lang w:val="es-CO"/>
        </w:rPr>
        <w:t xml:space="preserve">, en espejo a lo que para el nivel nacional le corresponde a los Ministerios y Departamentos Administrativos quienes actúan en nombre de la Nación y pertenecen al sector central del gobierno nacional. </w:t>
      </w:r>
      <w:r>
        <w:rPr>
          <w:rFonts w:ascii="Segoe UI" w:hAnsi="Segoe UI" w:cs="Segoe UI"/>
          <w:lang w:val="es-CO"/>
        </w:rPr>
        <w:t xml:space="preserve"> </w:t>
      </w:r>
    </w:p>
    <w:p w14:paraId="5D975DD0" w14:textId="77777777" w:rsidR="0072219C" w:rsidRDefault="0072219C" w:rsidP="004E224E">
      <w:pPr>
        <w:pStyle w:val="Sinespaciado"/>
        <w:jc w:val="both"/>
        <w:rPr>
          <w:rFonts w:ascii="Segoe UI" w:hAnsi="Segoe UI" w:cs="Segoe UI"/>
          <w:lang w:val="es-CO"/>
        </w:rPr>
      </w:pPr>
    </w:p>
    <w:p w14:paraId="24AA80EA" w14:textId="50D097C6" w:rsidR="0072219C" w:rsidRDefault="0072219C" w:rsidP="004E224E">
      <w:pPr>
        <w:pStyle w:val="Sinespaciado"/>
        <w:jc w:val="both"/>
        <w:rPr>
          <w:rFonts w:ascii="Segoe UI" w:hAnsi="Segoe UI" w:cs="Segoe UI"/>
          <w:lang w:val="es-CO"/>
        </w:rPr>
      </w:pPr>
      <w:r>
        <w:rPr>
          <w:rFonts w:ascii="Segoe UI" w:hAnsi="Segoe UI" w:cs="Segoe UI"/>
          <w:lang w:val="es-CO"/>
        </w:rPr>
        <w:t xml:space="preserve">En este sentido, la misma ley 489 de 1998, faro rector del derecho orgánico colombiano, en su </w:t>
      </w:r>
      <w:r w:rsidRPr="0072219C">
        <w:rPr>
          <w:rFonts w:ascii="Segoe UI" w:hAnsi="Segoe UI" w:cs="Segoe UI"/>
          <w:lang w:val="es-CO"/>
        </w:rPr>
        <w:t>Artículo 39</w:t>
      </w:r>
      <w:r>
        <w:rPr>
          <w:rFonts w:ascii="Segoe UI" w:hAnsi="Segoe UI" w:cs="Segoe UI"/>
          <w:lang w:val="es-CO"/>
        </w:rPr>
        <w:t xml:space="preserve">, </w:t>
      </w:r>
      <w:r w:rsidR="00323511">
        <w:rPr>
          <w:rFonts w:ascii="Segoe UI" w:hAnsi="Segoe UI" w:cs="Segoe UI"/>
          <w:lang w:val="es-CO"/>
        </w:rPr>
        <w:t>les</w:t>
      </w:r>
      <w:r>
        <w:rPr>
          <w:rFonts w:ascii="Segoe UI" w:hAnsi="Segoe UI" w:cs="Segoe UI"/>
          <w:lang w:val="es-CO"/>
        </w:rPr>
        <w:t xml:space="preserve"> entrega a l</w:t>
      </w:r>
      <w:r w:rsidRPr="0072219C">
        <w:rPr>
          <w:rFonts w:ascii="Segoe UI" w:hAnsi="Segoe UI" w:cs="Segoe UI"/>
          <w:lang w:val="es-CO"/>
        </w:rPr>
        <w:t xml:space="preserve">as gobernaciones, las alcaldías, las secretarías de despacho y los departamentos administrativos </w:t>
      </w:r>
      <w:r>
        <w:rPr>
          <w:rFonts w:ascii="Segoe UI" w:hAnsi="Segoe UI" w:cs="Segoe UI"/>
          <w:lang w:val="es-CO"/>
        </w:rPr>
        <w:t>el rol de ser</w:t>
      </w:r>
      <w:r w:rsidRPr="0072219C">
        <w:rPr>
          <w:rFonts w:ascii="Segoe UI" w:hAnsi="Segoe UI" w:cs="Segoe UI"/>
          <w:lang w:val="es-CO"/>
        </w:rPr>
        <w:t xml:space="preserve"> organismos principales de la Administración en el correspondiente nivel territorial.</w:t>
      </w:r>
      <w:r>
        <w:rPr>
          <w:rFonts w:ascii="Segoe UI" w:hAnsi="Segoe UI" w:cs="Segoe UI"/>
          <w:lang w:val="es-CO"/>
        </w:rPr>
        <w:t xml:space="preserve"> </w:t>
      </w:r>
    </w:p>
    <w:p w14:paraId="59344043" w14:textId="77777777" w:rsidR="0072219C" w:rsidRDefault="0072219C" w:rsidP="004E224E">
      <w:pPr>
        <w:pStyle w:val="Sinespaciado"/>
        <w:jc w:val="both"/>
        <w:rPr>
          <w:rFonts w:ascii="Segoe UI" w:hAnsi="Segoe UI" w:cs="Segoe UI"/>
          <w:lang w:val="es-CO"/>
        </w:rPr>
      </w:pPr>
    </w:p>
    <w:p w14:paraId="7ED00156" w14:textId="77777777" w:rsidR="000D2696" w:rsidRDefault="000D2696" w:rsidP="000D2696">
      <w:pPr>
        <w:pStyle w:val="Sinespaciado"/>
        <w:jc w:val="both"/>
        <w:rPr>
          <w:rFonts w:ascii="Segoe UI" w:hAnsi="Segoe UI" w:cs="Segoe UI"/>
          <w:lang w:val="es-CO"/>
        </w:rPr>
      </w:pPr>
      <w:r w:rsidRPr="000D2696">
        <w:rPr>
          <w:rFonts w:ascii="Segoe UI" w:hAnsi="Segoe UI" w:cs="Segoe UI"/>
          <w:lang w:val="es-CO"/>
        </w:rPr>
        <w:t xml:space="preserve">La Secretaría Distrital de Desarrollo Económico (SDDE), como organismo principal de la Administración Distrital, se fundamenta en el artículo 39 de la Ley 489 de 1998, integrando el núcleo central de la administración distrital y actuando como cabeza de sector. Este rol, alineado con la descripción del "espejo del territorio" que representa la Nación en el artículo 59 de la misma ley, atribuye a las secretarías distritales competencias análogas a las de los ministerios y departamentos administrativos, sin perjuicio de lo dispuesto en sus actos de creación o leyes especiales. </w:t>
      </w:r>
    </w:p>
    <w:p w14:paraId="090F4003" w14:textId="51EF4E1C" w:rsidR="00BE18F8" w:rsidRDefault="000D2696" w:rsidP="000D2696">
      <w:pPr>
        <w:pStyle w:val="Sinespaciado"/>
        <w:jc w:val="both"/>
        <w:rPr>
          <w:rFonts w:ascii="Segoe UI" w:hAnsi="Segoe UI" w:cs="Segoe UI"/>
          <w:lang w:val="es-CO"/>
        </w:rPr>
      </w:pPr>
      <w:r w:rsidRPr="000D2696">
        <w:rPr>
          <w:rFonts w:ascii="Segoe UI" w:hAnsi="Segoe UI" w:cs="Segoe UI"/>
          <w:lang w:val="es-CO"/>
        </w:rPr>
        <w:lastRenderedPageBreak/>
        <w:t>Así, corresponde a la SDDE</w:t>
      </w:r>
      <w:r>
        <w:rPr>
          <w:rFonts w:ascii="Segoe UI" w:hAnsi="Segoe UI" w:cs="Segoe UI"/>
          <w:lang w:val="es-CO"/>
        </w:rPr>
        <w:t xml:space="preserve"> las siguientes funciones genéricas </w:t>
      </w:r>
      <w:r w:rsidR="00BE18F8">
        <w:rPr>
          <w:rFonts w:ascii="Segoe UI" w:hAnsi="Segoe UI" w:cs="Segoe UI"/>
          <w:lang w:val="es-CO"/>
        </w:rPr>
        <w:t>adoptadas</w:t>
      </w:r>
      <w:r>
        <w:rPr>
          <w:rFonts w:ascii="Segoe UI" w:hAnsi="Segoe UI" w:cs="Segoe UI"/>
          <w:lang w:val="es-CO"/>
        </w:rPr>
        <w:t xml:space="preserve"> desde la Ley 489 de 1998</w:t>
      </w:r>
      <w:r w:rsidRPr="000D2696">
        <w:rPr>
          <w:rFonts w:ascii="Segoe UI" w:hAnsi="Segoe UI" w:cs="Segoe UI"/>
          <w:lang w:val="es-CO"/>
        </w:rPr>
        <w:t>:</w:t>
      </w:r>
    </w:p>
    <w:p w14:paraId="7FA752C9" w14:textId="77777777" w:rsidR="00BE18F8" w:rsidRDefault="00BE18F8" w:rsidP="000D2696">
      <w:pPr>
        <w:pStyle w:val="Sinespaciado"/>
        <w:jc w:val="both"/>
        <w:rPr>
          <w:rFonts w:ascii="Segoe UI" w:hAnsi="Segoe UI" w:cs="Segoe UI"/>
          <w:lang w:val="es-CO"/>
        </w:rPr>
      </w:pPr>
    </w:p>
    <w:p w14:paraId="2B66FFED" w14:textId="7333B0CA"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Preparar proyectos de acuerdo relacionados con su sector económico. </w:t>
      </w:r>
    </w:p>
    <w:p w14:paraId="3F1FF5D4" w14:textId="62704007"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Elaborar proyectos de decretos y resoluciones ejecutivas que correspondan al Alcalde Mayor como suprema autoridad administrativa distrital, dando desarrollo a sus órdenes en tales atribuciones. </w:t>
      </w:r>
    </w:p>
    <w:p w14:paraId="09C74927" w14:textId="07553ED0"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Cumplir las funciones asignadas y dictar normas necesarias para su ejecución, en desarrollo de la ley y decretos respectivos. </w:t>
      </w:r>
    </w:p>
    <w:p w14:paraId="76D5DC21" w14:textId="6C57651C"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Preparar anteproyectos de planes o programas de inversiones y desembolsos públicos sectoriales, así como planes de desarrollo administrativo. </w:t>
      </w:r>
    </w:p>
    <w:p w14:paraId="6C823616" w14:textId="6FCEE22C"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Coordinar la ejecución de sus planes con entidades territoriales, prestando asesoría, cooperación y asistencia técnica. </w:t>
      </w:r>
    </w:p>
    <w:p w14:paraId="74ADE805" w14:textId="6EC7ADB0"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Participar en la formulación de la política distrital en temas sectoriales y adelantar su ejecución. 7. Orientar, coordinar y controlar superintendencias, entidades descentralizadas y sociedades de economía mixta adscritas o vinculadas. </w:t>
      </w:r>
    </w:p>
    <w:p w14:paraId="125C99C5" w14:textId="7D5F34F1"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Impulsar planes de desconcentración y delegación de actividades sectoriales. </w:t>
      </w:r>
    </w:p>
    <w:p w14:paraId="2F27CF47" w14:textId="487EF311"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Promover la participación de entidades y personas privadas en servicios y actividades de su competencia, conforme a principios constitucionales (frase "y personas privadas" declarada exequible por Sentencia C-702 de 1999 de la Corte Constitucional). </w:t>
      </w:r>
    </w:p>
    <w:p w14:paraId="48D77977" w14:textId="493FB435" w:rsidR="00BE18F8"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 xml:space="preserve">Organizar y coordinar el Comité Sectorial de Desarrollo Administrativo correspondiente. </w:t>
      </w:r>
    </w:p>
    <w:p w14:paraId="75764563" w14:textId="2BF137B6" w:rsidR="000D2696" w:rsidRDefault="000D2696" w:rsidP="00BE18F8">
      <w:pPr>
        <w:pStyle w:val="Sinespaciado"/>
        <w:numPr>
          <w:ilvl w:val="0"/>
          <w:numId w:val="3"/>
        </w:numPr>
        <w:jc w:val="both"/>
        <w:rPr>
          <w:rFonts w:ascii="Segoe UI" w:hAnsi="Segoe UI" w:cs="Segoe UI"/>
          <w:lang w:val="es-CO"/>
        </w:rPr>
      </w:pPr>
      <w:r w:rsidRPr="000D2696">
        <w:rPr>
          <w:rFonts w:ascii="Segoe UI" w:hAnsi="Segoe UI" w:cs="Segoe UI"/>
          <w:lang w:val="es-CO"/>
        </w:rPr>
        <w:t>Velar por la conformación del Sistema Sectorial de Información respectivo, supervisando y siguiendo su implementación.</w:t>
      </w:r>
    </w:p>
    <w:p w14:paraId="100B3434" w14:textId="77777777" w:rsidR="00BE18F8" w:rsidRDefault="00BE18F8" w:rsidP="000D2696">
      <w:pPr>
        <w:pStyle w:val="Sinespaciado"/>
        <w:jc w:val="both"/>
        <w:rPr>
          <w:rFonts w:ascii="Segoe UI" w:hAnsi="Segoe UI" w:cs="Segoe UI"/>
          <w:lang w:val="es-CO"/>
        </w:rPr>
      </w:pPr>
    </w:p>
    <w:p w14:paraId="2A39363D" w14:textId="77777777" w:rsidR="00BE18F8" w:rsidRPr="000D2696" w:rsidRDefault="00BE18F8" w:rsidP="000D2696">
      <w:pPr>
        <w:pStyle w:val="Sinespaciado"/>
        <w:jc w:val="both"/>
        <w:rPr>
          <w:rFonts w:ascii="Segoe UI" w:hAnsi="Segoe UI" w:cs="Segoe UI"/>
          <w:lang w:val="es-CO"/>
        </w:rPr>
      </w:pPr>
    </w:p>
    <w:p w14:paraId="6BBBC8B3" w14:textId="77777777" w:rsidR="009B7A50" w:rsidRDefault="000D2696" w:rsidP="000D2696">
      <w:pPr>
        <w:pStyle w:val="Sinespaciado"/>
        <w:jc w:val="both"/>
        <w:rPr>
          <w:rFonts w:ascii="Segoe UI" w:hAnsi="Segoe UI" w:cs="Segoe UI"/>
          <w:lang w:val="es-CO"/>
        </w:rPr>
      </w:pPr>
      <w:r w:rsidRPr="000D2696">
        <w:rPr>
          <w:rFonts w:ascii="Segoe UI" w:hAnsi="Segoe UI" w:cs="Segoe UI"/>
          <w:lang w:val="es-CO"/>
        </w:rPr>
        <w:t xml:space="preserve">Por ende, la envergadura de la SDDE equivale a un rol estratégico de formuladora de políticas públicas económicas, mientras que sus entidades adscritas se encargan de su ejecución y materialización en el territorio distrital. </w:t>
      </w:r>
    </w:p>
    <w:p w14:paraId="5190086C" w14:textId="77777777" w:rsidR="009B7A50" w:rsidRDefault="009B7A50" w:rsidP="000D2696">
      <w:pPr>
        <w:pStyle w:val="Sinespaciado"/>
        <w:jc w:val="both"/>
        <w:rPr>
          <w:rFonts w:ascii="Segoe UI" w:hAnsi="Segoe UI" w:cs="Segoe UI"/>
          <w:lang w:val="es-CO"/>
        </w:rPr>
      </w:pPr>
    </w:p>
    <w:p w14:paraId="25A16B2B" w14:textId="77777777" w:rsidR="00A40F12" w:rsidRDefault="00A40F12" w:rsidP="004C246F">
      <w:pPr>
        <w:pStyle w:val="Sinespaciado"/>
        <w:jc w:val="both"/>
        <w:rPr>
          <w:rFonts w:ascii="Segoe UI" w:hAnsi="Segoe UI" w:cs="Segoe UI"/>
          <w:b/>
          <w:bCs/>
          <w:lang w:val="es-CO"/>
        </w:rPr>
      </w:pPr>
    </w:p>
    <w:p w14:paraId="576F8B89" w14:textId="77777777" w:rsidR="00A40F12" w:rsidRPr="0062531D" w:rsidRDefault="00A40F12" w:rsidP="004C246F">
      <w:pPr>
        <w:pStyle w:val="Sinespaciado"/>
        <w:jc w:val="both"/>
        <w:rPr>
          <w:rFonts w:ascii="Segoe UI" w:hAnsi="Segoe UI" w:cs="Segoe UI"/>
          <w:b/>
          <w:bCs/>
          <w:lang w:val="es-CO"/>
        </w:rPr>
      </w:pPr>
    </w:p>
    <w:p w14:paraId="1704A058" w14:textId="3F6B332E" w:rsidR="004C246F" w:rsidRPr="0062531D" w:rsidRDefault="0062531D" w:rsidP="004C246F">
      <w:pPr>
        <w:pStyle w:val="Sinespaciado"/>
        <w:jc w:val="both"/>
        <w:rPr>
          <w:rFonts w:ascii="Segoe UI" w:hAnsi="Segoe UI" w:cs="Segoe UI"/>
          <w:b/>
          <w:bCs/>
          <w:lang w:val="es-CO"/>
        </w:rPr>
      </w:pPr>
      <w:r w:rsidRPr="0062531D">
        <w:rPr>
          <w:rFonts w:ascii="Segoe UI" w:hAnsi="Segoe UI" w:cs="Segoe UI"/>
          <w:b/>
          <w:bCs/>
          <w:lang w:val="es-CO"/>
        </w:rPr>
        <w:t>Origen y Objetivo Inicial (2006)</w:t>
      </w:r>
    </w:p>
    <w:p w14:paraId="35DBE660" w14:textId="0FB365A5" w:rsidR="0072219C" w:rsidRDefault="0072219C" w:rsidP="004E224E">
      <w:pPr>
        <w:pStyle w:val="Sinespaciado"/>
        <w:jc w:val="both"/>
        <w:rPr>
          <w:rFonts w:ascii="Segoe UI" w:hAnsi="Segoe UI" w:cs="Segoe UI"/>
          <w:lang w:val="es-CO"/>
        </w:rPr>
      </w:pPr>
    </w:p>
    <w:p w14:paraId="02918B86" w14:textId="77777777" w:rsidR="0062531D" w:rsidRDefault="0062531D" w:rsidP="004E224E">
      <w:pPr>
        <w:pStyle w:val="Sinespaciado"/>
        <w:jc w:val="both"/>
        <w:rPr>
          <w:rFonts w:ascii="Segoe UI" w:hAnsi="Segoe UI" w:cs="Segoe UI"/>
          <w:lang w:val="es-CO"/>
        </w:rPr>
      </w:pPr>
    </w:p>
    <w:p w14:paraId="5AD4817D" w14:textId="77777777" w:rsidR="00A40F12" w:rsidRPr="00A40F12" w:rsidRDefault="00A40F12" w:rsidP="00A40F12">
      <w:pPr>
        <w:pStyle w:val="Sinespaciado"/>
        <w:jc w:val="both"/>
        <w:rPr>
          <w:rFonts w:ascii="Segoe UI" w:hAnsi="Segoe UI" w:cs="Segoe UI"/>
          <w:lang w:val="es-CO"/>
        </w:rPr>
      </w:pPr>
      <w:r w:rsidRPr="00A40F12">
        <w:rPr>
          <w:rFonts w:ascii="Segoe UI" w:hAnsi="Segoe UI" w:cs="Segoe UI"/>
          <w:lang w:val="es-CO"/>
        </w:rPr>
        <w:t>La SDDE fue creada mediante el Acuerdo 257 de 2006 del Concejo de Bogotá (Artículo 78), como parte de la reestructuración del sector central de la administración distrital. Este acuerdo estableció las normas básicas sobre la estructura, organización y funcionamiento de los organismos del Distrito Capital, en el contexto de la descentralización administrativa y el fortalecimiento de la autonomía distrital post-Constitución de 1991.</w:t>
      </w:r>
    </w:p>
    <w:p w14:paraId="2019EFA1" w14:textId="77777777" w:rsidR="00A40F12" w:rsidRDefault="00A40F12" w:rsidP="00A40F12">
      <w:pPr>
        <w:pStyle w:val="Sinespaciado"/>
        <w:jc w:val="both"/>
        <w:rPr>
          <w:rFonts w:ascii="Segoe UI" w:hAnsi="Segoe UI" w:cs="Segoe UI"/>
          <w:lang w:val="es-CO"/>
        </w:rPr>
      </w:pPr>
    </w:p>
    <w:p w14:paraId="25787AB8" w14:textId="67EAD453" w:rsidR="00A40F12" w:rsidRPr="00A40F12" w:rsidRDefault="00A40F12" w:rsidP="00A40F12">
      <w:pPr>
        <w:pStyle w:val="Sinespaciado"/>
        <w:jc w:val="both"/>
        <w:rPr>
          <w:rFonts w:ascii="Segoe UI" w:hAnsi="Segoe UI" w:cs="Segoe UI"/>
          <w:i/>
          <w:iCs/>
          <w:lang w:val="es-CO"/>
        </w:rPr>
      </w:pPr>
      <w:r w:rsidRPr="00A40F12">
        <w:rPr>
          <w:rFonts w:ascii="Segoe UI" w:hAnsi="Segoe UI" w:cs="Segoe UI"/>
          <w:i/>
          <w:iCs/>
          <w:lang w:val="es-CO"/>
        </w:rPr>
        <w:t>Motivación de la creación</w:t>
      </w:r>
    </w:p>
    <w:p w14:paraId="1A08A450" w14:textId="77777777" w:rsidR="00A40F12" w:rsidRPr="00A40F12" w:rsidRDefault="00A40F12" w:rsidP="00A40F12">
      <w:pPr>
        <w:pStyle w:val="Sinespaciado"/>
        <w:jc w:val="both"/>
        <w:rPr>
          <w:rFonts w:ascii="Segoe UI" w:hAnsi="Segoe UI" w:cs="Segoe UI"/>
          <w:lang w:val="es-CO"/>
        </w:rPr>
      </w:pPr>
    </w:p>
    <w:p w14:paraId="58943EC5" w14:textId="36E06E70" w:rsidR="00A40F12" w:rsidRDefault="00A40F12" w:rsidP="00A40F12">
      <w:pPr>
        <w:pStyle w:val="Sinespaciado"/>
        <w:jc w:val="both"/>
        <w:rPr>
          <w:rFonts w:ascii="Segoe UI" w:hAnsi="Segoe UI" w:cs="Segoe UI"/>
          <w:lang w:val="es-CO"/>
        </w:rPr>
      </w:pPr>
      <w:r w:rsidRPr="00A40F12">
        <w:rPr>
          <w:rFonts w:ascii="Segoe UI" w:hAnsi="Segoe UI" w:cs="Segoe UI"/>
          <w:lang w:val="es-CO"/>
        </w:rPr>
        <w:t xml:space="preserve">En los primeros años del siglo XXI, Bogotá enfrentaba desafíos económicos como el alto desempleo (alrededor del 15-18% en 2005), la informalidad laboral (cerca del 50% de la </w:t>
      </w:r>
      <w:r w:rsidRPr="00A40F12">
        <w:rPr>
          <w:rFonts w:ascii="Segoe UI" w:hAnsi="Segoe UI" w:cs="Segoe UI"/>
          <w:lang w:val="es-CO"/>
        </w:rPr>
        <w:lastRenderedPageBreak/>
        <w:t>economía), y la necesidad de posicionar la ciudad como motor regional en un marco de globalización. El Acuerdo 257 respondía a la Ley 715 de 2001 (descentralización fiscal) y al Plan de Desarrollo Distrital 2004-2007, que enfatizaban la competitividad urbana. La creación de la SDDE buscaba centralizar esfuerzos dispersos en entidades previas (como la Secretaría de Hacienda y la Cámara de Comercio), evitando duplicidades y alineando con el modelo de "Bogotá Ciudad Región" para integrar áreas urbanas y rurales.</w:t>
      </w:r>
    </w:p>
    <w:p w14:paraId="14022880" w14:textId="77777777" w:rsidR="00AE2DC6" w:rsidRDefault="00AE2DC6" w:rsidP="00A40F12">
      <w:pPr>
        <w:pStyle w:val="Sinespaciado"/>
        <w:jc w:val="both"/>
        <w:rPr>
          <w:rFonts w:ascii="Segoe UI" w:hAnsi="Segoe UI" w:cs="Segoe UI"/>
          <w:lang w:val="es-CO"/>
        </w:rPr>
      </w:pPr>
    </w:p>
    <w:p w14:paraId="312169F6" w14:textId="77777777" w:rsidR="00A40F12" w:rsidRPr="00A40F12" w:rsidRDefault="00A40F12" w:rsidP="00A40F12">
      <w:pPr>
        <w:pStyle w:val="Sinespaciado"/>
        <w:jc w:val="both"/>
        <w:rPr>
          <w:rFonts w:ascii="Segoe UI" w:hAnsi="Segoe UI" w:cs="Segoe UI"/>
          <w:lang w:val="es-CO"/>
        </w:rPr>
      </w:pPr>
    </w:p>
    <w:p w14:paraId="4A38DDC3" w14:textId="77777777" w:rsidR="00A40F12" w:rsidRDefault="00A40F12" w:rsidP="00A40F12">
      <w:pPr>
        <w:pStyle w:val="Sinespaciado"/>
        <w:jc w:val="both"/>
        <w:rPr>
          <w:rFonts w:ascii="Segoe UI" w:hAnsi="Segoe UI" w:cs="Segoe UI"/>
          <w:lang w:val="es-CO"/>
        </w:rPr>
      </w:pPr>
      <w:r w:rsidRPr="006D7DF4">
        <w:rPr>
          <w:rFonts w:ascii="Segoe UI" w:hAnsi="Segoe UI" w:cs="Segoe UI"/>
          <w:b/>
          <w:bCs/>
          <w:lang w:val="es-CO"/>
        </w:rPr>
        <w:t>Objetivo inicial:</w:t>
      </w:r>
      <w:r w:rsidRPr="00A40F12">
        <w:rPr>
          <w:rFonts w:ascii="Segoe UI" w:hAnsi="Segoe UI" w:cs="Segoe UI"/>
          <w:lang w:val="es-CO"/>
        </w:rPr>
        <w:t xml:space="preserve"> Orientar y liderar la formulación de políticas de desarrollo económico en actividades comerciales, empresariales y de turismo, con énfasis en la creación o revitalización de empresas, generación de empleo digno y nuevos ingresos para la ciudadanía. Era un organismo con autonomía administrativa y financiera, enfocado en sectores productivos (bienes y servicios) para fomentar competitividad e integración económica.</w:t>
      </w:r>
    </w:p>
    <w:p w14:paraId="3C111FCB" w14:textId="77777777" w:rsidR="009067EF" w:rsidRDefault="009067EF" w:rsidP="00A40F12">
      <w:pPr>
        <w:pStyle w:val="Sinespaciado"/>
        <w:jc w:val="both"/>
        <w:rPr>
          <w:rFonts w:ascii="Segoe UI" w:hAnsi="Segoe UI" w:cs="Segoe UI"/>
          <w:lang w:val="es-CO"/>
        </w:rPr>
      </w:pPr>
    </w:p>
    <w:p w14:paraId="534E4119" w14:textId="77777777" w:rsidR="009067EF" w:rsidRDefault="009067EF" w:rsidP="00A40F12">
      <w:pPr>
        <w:pStyle w:val="Sinespaciado"/>
        <w:jc w:val="both"/>
        <w:rPr>
          <w:rFonts w:ascii="Segoe UI" w:hAnsi="Segoe UI" w:cs="Segoe UI"/>
          <w:lang w:val="es-CO"/>
        </w:rPr>
      </w:pPr>
    </w:p>
    <w:p w14:paraId="63AE9798" w14:textId="122750C5" w:rsidR="009067EF" w:rsidRPr="009067EF" w:rsidRDefault="009067EF" w:rsidP="009067EF">
      <w:pPr>
        <w:pStyle w:val="Sinespaciado"/>
        <w:jc w:val="center"/>
        <w:rPr>
          <w:rFonts w:ascii="Segoe UI" w:hAnsi="Segoe UI" w:cs="Segoe UI"/>
          <w:lang w:val="es-CO"/>
        </w:rPr>
      </w:pPr>
      <w:r w:rsidRPr="009067EF">
        <w:rPr>
          <w:rFonts w:ascii="Segoe UI" w:hAnsi="Segoe UI" w:cs="Segoe UI"/>
          <w:noProof/>
          <w:lang w:val="es-CO"/>
        </w:rPr>
        <w:drawing>
          <wp:inline distT="0" distB="0" distL="0" distR="0" wp14:anchorId="7FC27FD2" wp14:editId="6080EFD6">
            <wp:extent cx="3471334" cy="3471334"/>
            <wp:effectExtent l="0" t="0" r="0" b="0"/>
            <wp:docPr id="5648965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75811" cy="3475811"/>
                    </a:xfrm>
                    <a:prstGeom prst="rect">
                      <a:avLst/>
                    </a:prstGeom>
                    <a:noFill/>
                    <a:ln>
                      <a:noFill/>
                    </a:ln>
                  </pic:spPr>
                </pic:pic>
              </a:graphicData>
            </a:graphic>
          </wp:inline>
        </w:drawing>
      </w:r>
    </w:p>
    <w:p w14:paraId="12AE81FF" w14:textId="77777777" w:rsidR="009067EF" w:rsidRDefault="009067EF" w:rsidP="00A40F12">
      <w:pPr>
        <w:pStyle w:val="Sinespaciado"/>
        <w:jc w:val="both"/>
        <w:rPr>
          <w:rFonts w:ascii="Segoe UI" w:hAnsi="Segoe UI" w:cs="Segoe UI"/>
          <w:lang w:val="es-CO"/>
        </w:rPr>
      </w:pPr>
    </w:p>
    <w:p w14:paraId="68DF91C3" w14:textId="4AD8BE3D" w:rsidR="00FC1227" w:rsidRPr="009067EF" w:rsidRDefault="009067EF" w:rsidP="009067EF">
      <w:pPr>
        <w:pStyle w:val="Sinespaciado"/>
        <w:jc w:val="center"/>
        <w:rPr>
          <w:rFonts w:ascii="Segoe UI" w:hAnsi="Segoe UI" w:cs="Segoe UI"/>
          <w:sz w:val="14"/>
          <w:szCs w:val="14"/>
          <w:lang w:val="es-CO"/>
        </w:rPr>
      </w:pPr>
      <w:r>
        <w:rPr>
          <w:rFonts w:ascii="Segoe UI" w:hAnsi="Segoe UI" w:cs="Segoe UI"/>
          <w:sz w:val="14"/>
          <w:szCs w:val="14"/>
          <w:lang w:val="es-CO"/>
        </w:rPr>
        <w:t>Gráfico - Ilustrativo del Objeto Misional de la SDDE</w:t>
      </w:r>
    </w:p>
    <w:p w14:paraId="7E74F78B" w14:textId="77777777" w:rsidR="004B61F5" w:rsidRDefault="004B61F5" w:rsidP="004B61F5">
      <w:pPr>
        <w:pStyle w:val="Sinespaciado"/>
        <w:jc w:val="both"/>
        <w:rPr>
          <w:rFonts w:ascii="Segoe UI" w:hAnsi="Segoe UI" w:cs="Segoe UI"/>
          <w:lang w:val="es-CO"/>
        </w:rPr>
      </w:pPr>
      <w:r w:rsidRPr="004B61F5">
        <w:rPr>
          <w:rFonts w:ascii="Segoe UI" w:hAnsi="Segoe UI" w:cs="Segoe UI"/>
          <w:lang w:val="es-CO"/>
        </w:rPr>
        <w:t>La SDDE fue creada como un organismo del sector central con autonomía administrativa y financiera, con el mandato de liderar las políticas de desarrollo económico y social en Bogotá. Sus funciones iniciales, establecidas en el artículo 78 del Acuerdo 257, eran amplias y transversales, incluyendo:</w:t>
      </w:r>
    </w:p>
    <w:p w14:paraId="51B612D5" w14:textId="77777777" w:rsidR="004B61F5" w:rsidRPr="004B61F5" w:rsidRDefault="004B61F5" w:rsidP="004B61F5">
      <w:pPr>
        <w:pStyle w:val="Sinespaciado"/>
        <w:jc w:val="both"/>
        <w:rPr>
          <w:rFonts w:ascii="Segoe UI" w:hAnsi="Segoe UI" w:cs="Segoe UI"/>
          <w:lang w:val="es-CO"/>
        </w:rPr>
      </w:pPr>
    </w:p>
    <w:p w14:paraId="68499504" w14:textId="77777777" w:rsidR="004B61F5" w:rsidRPr="004B61F5" w:rsidRDefault="004B61F5" w:rsidP="004B61F5">
      <w:pPr>
        <w:pStyle w:val="Sinespaciado"/>
        <w:jc w:val="both"/>
        <w:rPr>
          <w:rFonts w:ascii="Segoe UI" w:hAnsi="Segoe UI" w:cs="Segoe UI"/>
          <w:lang w:val="es-CO"/>
        </w:rPr>
      </w:pPr>
      <w:r w:rsidRPr="004B61F5">
        <w:rPr>
          <w:rFonts w:ascii="Segoe UI" w:hAnsi="Segoe UI" w:cs="Segoe UI"/>
          <w:lang w:val="es-CO"/>
        </w:rPr>
        <w:t>- Desarrollo de sectores productivos de bienes y servicios.</w:t>
      </w:r>
    </w:p>
    <w:p w14:paraId="69E6AEAA" w14:textId="77777777" w:rsidR="004B61F5" w:rsidRPr="004B61F5" w:rsidRDefault="004B61F5" w:rsidP="004B61F5">
      <w:pPr>
        <w:pStyle w:val="Sinespaciado"/>
        <w:jc w:val="both"/>
        <w:rPr>
          <w:rFonts w:ascii="Segoe UI" w:hAnsi="Segoe UI" w:cs="Segoe UI"/>
          <w:lang w:val="es-CO"/>
        </w:rPr>
      </w:pPr>
      <w:r w:rsidRPr="004B61F5">
        <w:rPr>
          <w:rFonts w:ascii="Segoe UI" w:hAnsi="Segoe UI" w:cs="Segoe UI"/>
          <w:lang w:val="es-CO"/>
        </w:rPr>
        <w:t>- Promoción del empleo digno y el emprendimiento.</w:t>
      </w:r>
    </w:p>
    <w:p w14:paraId="51C7A565" w14:textId="77777777" w:rsidR="004B61F5" w:rsidRPr="004B61F5" w:rsidRDefault="004B61F5" w:rsidP="004B61F5">
      <w:pPr>
        <w:pStyle w:val="Sinespaciado"/>
        <w:jc w:val="both"/>
        <w:rPr>
          <w:rFonts w:ascii="Segoe UI" w:hAnsi="Segoe UI" w:cs="Segoe UI"/>
          <w:lang w:val="es-CO"/>
        </w:rPr>
      </w:pPr>
      <w:r w:rsidRPr="004B61F5">
        <w:rPr>
          <w:rFonts w:ascii="Segoe UI" w:hAnsi="Segoe UI" w:cs="Segoe UI"/>
          <w:lang w:val="es-CO"/>
        </w:rPr>
        <w:t>- Fomento del turismo sostenible.</w:t>
      </w:r>
    </w:p>
    <w:p w14:paraId="7320F445" w14:textId="77777777" w:rsidR="004B61F5" w:rsidRPr="004B61F5" w:rsidRDefault="004B61F5" w:rsidP="004B61F5">
      <w:pPr>
        <w:pStyle w:val="Sinespaciado"/>
        <w:jc w:val="both"/>
        <w:rPr>
          <w:rFonts w:ascii="Segoe UI" w:hAnsi="Segoe UI" w:cs="Segoe UI"/>
          <w:lang w:val="es-CO"/>
        </w:rPr>
      </w:pPr>
      <w:r w:rsidRPr="004B61F5">
        <w:rPr>
          <w:rFonts w:ascii="Segoe UI" w:hAnsi="Segoe UI" w:cs="Segoe UI"/>
          <w:lang w:val="es-CO"/>
        </w:rPr>
        <w:lastRenderedPageBreak/>
        <w:t>- Coordinación regional e internacional.</w:t>
      </w:r>
    </w:p>
    <w:p w14:paraId="4D2FC231" w14:textId="52480070" w:rsidR="00FC1227" w:rsidRDefault="004B61F5" w:rsidP="004B61F5">
      <w:pPr>
        <w:pStyle w:val="Sinespaciado"/>
        <w:jc w:val="both"/>
        <w:rPr>
          <w:rFonts w:ascii="Segoe UI" w:hAnsi="Segoe UI" w:cs="Segoe UI"/>
          <w:lang w:val="es-CO"/>
        </w:rPr>
      </w:pPr>
      <w:r w:rsidRPr="004B61F5">
        <w:rPr>
          <w:rFonts w:ascii="Segoe UI" w:hAnsi="Segoe UI" w:cs="Segoe UI"/>
          <w:lang w:val="es-CO"/>
        </w:rPr>
        <w:t>- Seguridad alimentaria, inclusión financiera y economía solidaria</w:t>
      </w:r>
    </w:p>
    <w:p w14:paraId="17FCACD3" w14:textId="77777777" w:rsidR="00BF457C" w:rsidRDefault="00BF457C" w:rsidP="004B61F5">
      <w:pPr>
        <w:pStyle w:val="Sinespaciado"/>
        <w:jc w:val="both"/>
        <w:rPr>
          <w:rFonts w:ascii="Segoe UI" w:hAnsi="Segoe UI" w:cs="Segoe UI"/>
          <w:lang w:val="es-CO"/>
        </w:rPr>
      </w:pPr>
    </w:p>
    <w:p w14:paraId="7648BB86" w14:textId="77777777" w:rsidR="004B61F5" w:rsidRDefault="004B61F5" w:rsidP="004B61F5">
      <w:pPr>
        <w:pStyle w:val="Sinespaciado"/>
        <w:jc w:val="both"/>
        <w:rPr>
          <w:rFonts w:ascii="Segoe UI" w:hAnsi="Segoe UI" w:cs="Segoe UI"/>
          <w:lang w:val="es-CO"/>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320"/>
        <w:gridCol w:w="5682"/>
      </w:tblGrid>
      <w:tr w:rsidR="00952098" w:rsidRPr="00952098" w14:paraId="2A526FE0" w14:textId="77777777" w:rsidTr="00952098">
        <w:trPr>
          <w:tblHeader/>
          <w:tblCellSpacing w:w="15" w:type="dxa"/>
        </w:trPr>
        <w:tc>
          <w:tcPr>
            <w:tcW w:w="0" w:type="auto"/>
            <w:shd w:val="clear" w:color="auto" w:fill="153D63" w:themeFill="text2" w:themeFillTint="E6"/>
            <w:vAlign w:val="center"/>
            <w:hideMark/>
          </w:tcPr>
          <w:p w14:paraId="1DEEA145" w14:textId="77777777" w:rsidR="00952098" w:rsidRPr="00952098" w:rsidRDefault="00952098" w:rsidP="00952098">
            <w:pPr>
              <w:spacing w:after="0" w:line="240" w:lineRule="auto"/>
              <w:jc w:val="center"/>
              <w:rPr>
                <w:rFonts w:ascii="Segoe UI" w:eastAsia="Times New Roman" w:hAnsi="Segoe UI" w:cs="Segoe UI"/>
                <w:b/>
                <w:bCs/>
                <w:color w:val="FFFFFF" w:themeColor="background1"/>
                <w:kern w:val="0"/>
                <w:sz w:val="16"/>
                <w:szCs w:val="16"/>
                <w:lang w:val="es-CO" w:eastAsia="es-CO"/>
                <w14:ligatures w14:val="none"/>
              </w:rPr>
            </w:pPr>
            <w:r w:rsidRPr="00952098">
              <w:rPr>
                <w:rFonts w:ascii="Segoe UI" w:eastAsia="Times New Roman" w:hAnsi="Segoe UI" w:cs="Segoe UI"/>
                <w:b/>
                <w:bCs/>
                <w:color w:val="FFFFFF" w:themeColor="background1"/>
                <w:kern w:val="0"/>
                <w:sz w:val="16"/>
                <w:szCs w:val="16"/>
                <w:lang w:val="es-CO" w:eastAsia="es-CO"/>
                <w14:ligatures w14:val="none"/>
              </w:rPr>
              <w:t>Finalidades</w:t>
            </w:r>
          </w:p>
        </w:tc>
        <w:tc>
          <w:tcPr>
            <w:tcW w:w="0" w:type="auto"/>
            <w:shd w:val="clear" w:color="auto" w:fill="153D63" w:themeFill="text2" w:themeFillTint="E6"/>
            <w:vAlign w:val="center"/>
            <w:hideMark/>
          </w:tcPr>
          <w:p w14:paraId="66AD884A" w14:textId="77777777" w:rsidR="00952098" w:rsidRPr="00952098" w:rsidRDefault="00952098" w:rsidP="00952098">
            <w:pPr>
              <w:spacing w:after="0" w:line="240" w:lineRule="auto"/>
              <w:jc w:val="center"/>
              <w:rPr>
                <w:rFonts w:ascii="Segoe UI" w:eastAsia="Times New Roman" w:hAnsi="Segoe UI" w:cs="Segoe UI"/>
                <w:b/>
                <w:bCs/>
                <w:color w:val="FFFFFF" w:themeColor="background1"/>
                <w:kern w:val="0"/>
                <w:sz w:val="16"/>
                <w:szCs w:val="16"/>
                <w:lang w:val="es-CO" w:eastAsia="es-CO"/>
                <w14:ligatures w14:val="none"/>
              </w:rPr>
            </w:pPr>
            <w:r w:rsidRPr="00952098">
              <w:rPr>
                <w:rFonts w:ascii="Segoe UI" w:eastAsia="Times New Roman" w:hAnsi="Segoe UI" w:cs="Segoe UI"/>
                <w:b/>
                <w:bCs/>
                <w:color w:val="FFFFFF" w:themeColor="background1"/>
                <w:kern w:val="0"/>
                <w:sz w:val="16"/>
                <w:szCs w:val="16"/>
                <w:lang w:val="es-CO" w:eastAsia="es-CO"/>
                <w14:ligatures w14:val="none"/>
              </w:rPr>
              <w:t>Objetivos</w:t>
            </w:r>
          </w:p>
        </w:tc>
      </w:tr>
      <w:tr w:rsidR="00952098" w:rsidRPr="00952098" w14:paraId="46B14DDE" w14:textId="77777777" w:rsidTr="00952098">
        <w:trPr>
          <w:tblCellSpacing w:w="15" w:type="dxa"/>
        </w:trPr>
        <w:tc>
          <w:tcPr>
            <w:tcW w:w="0" w:type="auto"/>
            <w:vAlign w:val="center"/>
            <w:hideMark/>
          </w:tcPr>
          <w:p w14:paraId="379ABAEB"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Impulsar el crecimiento económico sostenible</w:t>
            </w:r>
          </w:p>
        </w:tc>
        <w:tc>
          <w:tcPr>
            <w:tcW w:w="0" w:type="auto"/>
            <w:vAlign w:val="center"/>
            <w:hideMark/>
          </w:tcPr>
          <w:p w14:paraId="46019B58"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Formular políticas que fortalezcan la competitividad y la integración económica</w:t>
            </w:r>
          </w:p>
        </w:tc>
      </w:tr>
      <w:tr w:rsidR="00952098" w:rsidRPr="00952098" w14:paraId="4A1CF20A" w14:textId="77777777" w:rsidTr="00952098">
        <w:trPr>
          <w:tblCellSpacing w:w="15" w:type="dxa"/>
        </w:trPr>
        <w:tc>
          <w:tcPr>
            <w:tcW w:w="0" w:type="auto"/>
            <w:vAlign w:val="center"/>
            <w:hideMark/>
          </w:tcPr>
          <w:p w14:paraId="1B0521C1"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Promover empleo digno e inclusión social</w:t>
            </w:r>
          </w:p>
        </w:tc>
        <w:tc>
          <w:tcPr>
            <w:tcW w:w="0" w:type="auto"/>
            <w:vAlign w:val="center"/>
            <w:hideMark/>
          </w:tcPr>
          <w:p w14:paraId="2EECB65E"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Desarrollar programas de formación, emprendimiento y bancarización</w:t>
            </w:r>
          </w:p>
        </w:tc>
      </w:tr>
      <w:tr w:rsidR="00952098" w:rsidRPr="00952098" w14:paraId="11024DEA" w14:textId="77777777" w:rsidTr="00952098">
        <w:trPr>
          <w:tblCellSpacing w:w="15" w:type="dxa"/>
        </w:trPr>
        <w:tc>
          <w:tcPr>
            <w:tcW w:w="0" w:type="auto"/>
            <w:vAlign w:val="center"/>
            <w:hideMark/>
          </w:tcPr>
          <w:p w14:paraId="537E44D2"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Fortalecer el tejido empresarial</w:t>
            </w:r>
          </w:p>
        </w:tc>
        <w:tc>
          <w:tcPr>
            <w:tcW w:w="0" w:type="auto"/>
            <w:vAlign w:val="center"/>
            <w:hideMark/>
          </w:tcPr>
          <w:p w14:paraId="2E23084D"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Apoyar MIPYMES, economía popular y asociaciones solidarias</w:t>
            </w:r>
          </w:p>
        </w:tc>
      </w:tr>
      <w:tr w:rsidR="00952098" w:rsidRPr="00952098" w14:paraId="0F3BFC58" w14:textId="77777777" w:rsidTr="00952098">
        <w:trPr>
          <w:tblCellSpacing w:w="15" w:type="dxa"/>
        </w:trPr>
        <w:tc>
          <w:tcPr>
            <w:tcW w:w="0" w:type="auto"/>
            <w:vAlign w:val="center"/>
            <w:hideMark/>
          </w:tcPr>
          <w:p w14:paraId="2073B89E"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Articular el desarrollo regional</w:t>
            </w:r>
          </w:p>
        </w:tc>
        <w:tc>
          <w:tcPr>
            <w:tcW w:w="0" w:type="auto"/>
            <w:vAlign w:val="center"/>
            <w:hideMark/>
          </w:tcPr>
          <w:p w14:paraId="127E3821"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Coordinar con municipios y entidades nacionales</w:t>
            </w:r>
          </w:p>
        </w:tc>
      </w:tr>
      <w:tr w:rsidR="00952098" w:rsidRPr="00952098" w14:paraId="4BFA73E2" w14:textId="77777777" w:rsidTr="00952098">
        <w:trPr>
          <w:tblCellSpacing w:w="15" w:type="dxa"/>
        </w:trPr>
        <w:tc>
          <w:tcPr>
            <w:tcW w:w="0" w:type="auto"/>
            <w:vAlign w:val="center"/>
            <w:hideMark/>
          </w:tcPr>
          <w:p w14:paraId="0B4C71D9"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Integrar ciencia, tecnología e innovación</w:t>
            </w:r>
          </w:p>
        </w:tc>
        <w:tc>
          <w:tcPr>
            <w:tcW w:w="0" w:type="auto"/>
            <w:vAlign w:val="center"/>
            <w:hideMark/>
          </w:tcPr>
          <w:p w14:paraId="0EB835F3" w14:textId="77777777" w:rsidR="00952098" w:rsidRPr="00952098" w:rsidRDefault="00952098" w:rsidP="00952098">
            <w:pPr>
              <w:spacing w:after="0" w:line="240" w:lineRule="auto"/>
              <w:rPr>
                <w:rFonts w:ascii="Segoe UI" w:eastAsia="Times New Roman" w:hAnsi="Segoe UI" w:cs="Segoe UI"/>
                <w:kern w:val="0"/>
                <w:sz w:val="16"/>
                <w:szCs w:val="16"/>
                <w:lang w:val="es-CO" w:eastAsia="es-CO"/>
                <w14:ligatures w14:val="none"/>
              </w:rPr>
            </w:pPr>
            <w:r w:rsidRPr="00952098">
              <w:rPr>
                <w:rFonts w:ascii="Segoe UI" w:eastAsia="Times New Roman" w:hAnsi="Segoe UI" w:cs="Segoe UI"/>
                <w:kern w:val="0"/>
                <w:sz w:val="16"/>
                <w:szCs w:val="16"/>
                <w:lang w:val="es-CO" w:eastAsia="es-CO"/>
                <w14:ligatures w14:val="none"/>
              </w:rPr>
              <w:t>Vincular academia y sector productivo para modernizar la economía</w:t>
            </w:r>
          </w:p>
        </w:tc>
      </w:tr>
    </w:tbl>
    <w:p w14:paraId="65E901A5" w14:textId="77777777" w:rsidR="004B61F5" w:rsidRDefault="004B61F5" w:rsidP="004B61F5">
      <w:pPr>
        <w:pStyle w:val="Sinespaciado"/>
        <w:jc w:val="both"/>
        <w:rPr>
          <w:rFonts w:ascii="Segoe UI" w:hAnsi="Segoe UI" w:cs="Segoe UI"/>
          <w:lang w:val="es-CO"/>
        </w:rPr>
      </w:pPr>
    </w:p>
    <w:p w14:paraId="7766C1E4" w14:textId="336B2E93" w:rsidR="00952098" w:rsidRDefault="00952098" w:rsidP="00952098">
      <w:pPr>
        <w:pStyle w:val="Sinespaciado"/>
        <w:jc w:val="center"/>
        <w:rPr>
          <w:rFonts w:ascii="Segoe UI" w:hAnsi="Segoe UI" w:cs="Segoe UI"/>
          <w:sz w:val="14"/>
          <w:szCs w:val="14"/>
          <w:lang w:val="es-CO"/>
        </w:rPr>
      </w:pPr>
      <w:r>
        <w:rPr>
          <w:rFonts w:ascii="Segoe UI" w:hAnsi="Segoe UI" w:cs="Segoe UI"/>
          <w:sz w:val="14"/>
          <w:szCs w:val="14"/>
          <w:lang w:val="es-CO"/>
        </w:rPr>
        <w:t>Tabla – Finalidades y Objetivos de la SDDE</w:t>
      </w:r>
    </w:p>
    <w:p w14:paraId="710567A9" w14:textId="77777777" w:rsidR="00952098" w:rsidRDefault="00952098" w:rsidP="004B61F5">
      <w:pPr>
        <w:pStyle w:val="Sinespaciado"/>
        <w:jc w:val="both"/>
        <w:rPr>
          <w:rFonts w:ascii="Segoe UI" w:hAnsi="Segoe UI" w:cs="Segoe UI"/>
          <w:lang w:val="es-CO"/>
        </w:rPr>
      </w:pPr>
    </w:p>
    <w:p w14:paraId="0CFBB2EC" w14:textId="77777777" w:rsidR="00FC1227" w:rsidRDefault="00FC1227" w:rsidP="00A40F12">
      <w:pPr>
        <w:pStyle w:val="Sinespaciado"/>
        <w:jc w:val="both"/>
        <w:rPr>
          <w:rFonts w:ascii="Segoe UI" w:hAnsi="Segoe UI" w:cs="Segoe UI"/>
          <w:lang w:val="es-CO"/>
        </w:rPr>
      </w:pPr>
    </w:p>
    <w:p w14:paraId="7383B0F9" w14:textId="558F2F72" w:rsidR="00FC1227" w:rsidRPr="00FC1227" w:rsidRDefault="00FC1227" w:rsidP="00A40F12">
      <w:pPr>
        <w:pStyle w:val="Sinespaciado"/>
        <w:jc w:val="both"/>
        <w:rPr>
          <w:rFonts w:ascii="Segoe UI" w:hAnsi="Segoe UI" w:cs="Segoe UI"/>
          <w:b/>
          <w:bCs/>
          <w:lang w:val="es-CO"/>
        </w:rPr>
      </w:pPr>
      <w:r w:rsidRPr="00FC1227">
        <w:rPr>
          <w:rFonts w:ascii="Segoe UI" w:hAnsi="Segoe UI" w:cs="Segoe UI"/>
          <w:b/>
          <w:bCs/>
          <w:lang w:val="es-CO"/>
        </w:rPr>
        <w:t>Evolución Cronológica de la Estructura</w:t>
      </w:r>
    </w:p>
    <w:p w14:paraId="02A065A6" w14:textId="77777777" w:rsidR="00A40F12" w:rsidRPr="00A40F12" w:rsidRDefault="00A40F12" w:rsidP="00A40F12">
      <w:pPr>
        <w:pStyle w:val="Sinespaciado"/>
        <w:jc w:val="both"/>
        <w:rPr>
          <w:rFonts w:ascii="Segoe UI" w:hAnsi="Segoe UI" w:cs="Segoe UI"/>
          <w:lang w:val="es-CO"/>
        </w:rPr>
      </w:pPr>
    </w:p>
    <w:p w14:paraId="014892EF" w14:textId="5E6842AE" w:rsidR="0062531D" w:rsidRDefault="00A40F12" w:rsidP="00A40F12">
      <w:pPr>
        <w:pStyle w:val="Sinespaciado"/>
        <w:jc w:val="both"/>
        <w:rPr>
          <w:rFonts w:ascii="Segoe UI" w:hAnsi="Segoe UI" w:cs="Segoe UI"/>
          <w:lang w:val="es-CO"/>
        </w:rPr>
      </w:pPr>
      <w:r w:rsidRPr="00A40F12">
        <w:rPr>
          <w:rFonts w:ascii="Segoe UI" w:hAnsi="Segoe UI" w:cs="Segoe UI"/>
          <w:lang w:val="es-CO"/>
        </w:rPr>
        <w:t>En su lanzamiento, el Decreto 552 de 2006 detalló 17 funciones básicas (Artículo 3), más atribuciones del Despacho (Artículo 5) y dependencias iniciales, priorizando empleo, inversión y turismo.</w:t>
      </w:r>
    </w:p>
    <w:p w14:paraId="595A7C9F" w14:textId="77777777" w:rsidR="008B29A5" w:rsidRDefault="008B29A5" w:rsidP="00586DE9">
      <w:pPr>
        <w:pStyle w:val="Sinespaciado"/>
        <w:jc w:val="both"/>
        <w:rPr>
          <w:rFonts w:ascii="Segoe UI" w:hAnsi="Segoe UI" w:cs="Segoe UI"/>
          <w:lang w:val="es-CO"/>
        </w:rPr>
      </w:pPr>
    </w:p>
    <w:p w14:paraId="1B841E40" w14:textId="420BCA3E" w:rsidR="00832079" w:rsidRDefault="006A21AB" w:rsidP="00586DE9">
      <w:pPr>
        <w:pStyle w:val="Sinespaciado"/>
        <w:jc w:val="both"/>
        <w:rPr>
          <w:rFonts w:ascii="Segoe UI" w:hAnsi="Segoe UI" w:cs="Segoe UI"/>
          <w:lang w:val="es-CO"/>
        </w:rPr>
      </w:pPr>
      <w:r w:rsidRPr="006A21AB">
        <w:rPr>
          <w:rFonts w:ascii="Segoe UI" w:hAnsi="Segoe UI" w:cs="Segoe UI"/>
          <w:lang w:val="es-CO"/>
        </w:rPr>
        <w:t xml:space="preserve">La SDDE ha experimentado modificaciones progresivas, impulsadas por diagnósticos institucionales, cambios en planes de desarrollo y adaptaciones a contextos socioeconómicos (como la crisis de 2008, el proceso de paz de 2016 y la postpandemia). </w:t>
      </w:r>
      <w:r w:rsidR="00586DE9" w:rsidRPr="00586DE9">
        <w:rPr>
          <w:rFonts w:ascii="Segoe UI" w:hAnsi="Segoe UI" w:cs="Segoe UI"/>
          <w:lang w:val="es-CO"/>
        </w:rPr>
        <w:t xml:space="preserve">La evolución de la Secretaría Distrital de Desarrollo Económico (SDDE) refleja una transformación institucional profunda, orientada a consolidar un modelo de gestión pública que responda a los desafíos contemporáneos del desarrollo urbano, la competitividad regional y la inclusión económica. </w:t>
      </w:r>
    </w:p>
    <w:p w14:paraId="4A9784CA" w14:textId="77777777" w:rsidR="00832079" w:rsidRDefault="00832079" w:rsidP="00586DE9">
      <w:pPr>
        <w:pStyle w:val="Sinespaciado"/>
        <w:jc w:val="both"/>
        <w:rPr>
          <w:rFonts w:ascii="Segoe UI" w:hAnsi="Segoe UI" w:cs="Segoe UI"/>
          <w:lang w:val="es-CO"/>
        </w:rPr>
      </w:pPr>
    </w:p>
    <w:p w14:paraId="30C5CF32" w14:textId="0A388869" w:rsidR="008B29A5" w:rsidRDefault="00586DE9" w:rsidP="008B29A5">
      <w:pPr>
        <w:pStyle w:val="Sinespaciado"/>
        <w:jc w:val="both"/>
        <w:rPr>
          <w:rFonts w:ascii="Segoe UI" w:hAnsi="Segoe UI" w:cs="Segoe UI"/>
          <w:lang w:val="es-CO"/>
        </w:rPr>
      </w:pPr>
      <w:r w:rsidRPr="00586DE9">
        <w:rPr>
          <w:rFonts w:ascii="Segoe UI" w:hAnsi="Segoe UI" w:cs="Segoe UI"/>
          <w:lang w:val="es-CO"/>
        </w:rPr>
        <w:t>Desde su creación mediante el Acuerdo 257 de 2006, la SDDE fue concebida como un organismo con autonomía administrativa y financiera, encargado de liderar las políticas de desarrollo económico y social en Bogotá. Su enfoque inicial se centró en el fortalecimiento de los sectores productivos de bienes y servicios, la generación de empleo digno, el estímulo al emprendimiento y la articulación regional, con una estructura funcional amplia pero aún incipiente en términos de especialización operativa.</w:t>
      </w:r>
      <w:r w:rsidR="008B29A5">
        <w:rPr>
          <w:rFonts w:ascii="Segoe UI" w:hAnsi="Segoe UI" w:cs="Segoe UI"/>
          <w:lang w:val="es-CO"/>
        </w:rPr>
        <w:t xml:space="preserve"> </w:t>
      </w:r>
      <w:r w:rsidR="008B29A5" w:rsidRPr="008B29A5">
        <w:rPr>
          <w:rFonts w:ascii="Segoe UI" w:hAnsi="Segoe UI" w:cs="Segoe UI"/>
          <w:lang w:val="es-CO"/>
        </w:rPr>
        <w:t>El Acuerdo 257 de 2006, artículo 78, estableció las bases de la SDDE como organismo del sector central con autonomía administrativa y financiera. Allí se definieron funciones amplias como la formulación de políticas de desarrollo económico y social, la generación de empleo digno, el fomento del turismo, la seguridad alimentaria, la inclusión financiera y la promoción de la competitividad regional e internacional. Este acuerdo es el origen normativo que dio vida a la Secretaría y fijó su carácter misional.</w:t>
      </w:r>
    </w:p>
    <w:p w14:paraId="25A7C88F" w14:textId="77777777" w:rsidR="008B29A5" w:rsidRDefault="008B29A5" w:rsidP="00586DE9">
      <w:pPr>
        <w:pStyle w:val="Sinespaciado"/>
        <w:jc w:val="both"/>
        <w:rPr>
          <w:rFonts w:ascii="Segoe UI" w:hAnsi="Segoe UI" w:cs="Segoe UI"/>
          <w:lang w:val="es-CO"/>
        </w:rPr>
      </w:pPr>
    </w:p>
    <w:p w14:paraId="53C0ED86" w14:textId="7C4A6E98" w:rsidR="008B29A5" w:rsidRDefault="00586DE9" w:rsidP="00586DE9">
      <w:pPr>
        <w:pStyle w:val="Sinespaciado"/>
        <w:jc w:val="both"/>
        <w:rPr>
          <w:rFonts w:ascii="Segoe UI" w:hAnsi="Segoe UI" w:cs="Segoe UI"/>
          <w:lang w:val="es-CO"/>
        </w:rPr>
      </w:pPr>
      <w:r w:rsidRPr="00586DE9">
        <w:rPr>
          <w:rFonts w:ascii="Segoe UI" w:hAnsi="Segoe UI" w:cs="Segoe UI"/>
          <w:lang w:val="es-CO"/>
        </w:rPr>
        <w:t xml:space="preserve">El Decreto 552 de 2006 formalizó esta estructura, asignando funciones generales que abarcaban desde la promoción del turismo hasta la formulación de políticas de ciencia, tecnología e innovación. Sin embargo, la amplitud de estas funciones y la falta de segmentación técnica limitaban la capacidad de la SDDE para responder con agilidad y profundidad a las demandas sectoriales. </w:t>
      </w:r>
    </w:p>
    <w:p w14:paraId="2903E87E" w14:textId="77777777" w:rsidR="00832079" w:rsidRDefault="00832079" w:rsidP="00586DE9">
      <w:pPr>
        <w:pStyle w:val="Sinespaciado"/>
        <w:jc w:val="both"/>
        <w:rPr>
          <w:rFonts w:ascii="Segoe UI" w:hAnsi="Segoe UI" w:cs="Segoe UI"/>
          <w:lang w:val="es-CO"/>
        </w:rPr>
      </w:pPr>
    </w:p>
    <w:p w14:paraId="4D21333A" w14:textId="7C92E2AB" w:rsidR="00586DE9" w:rsidRDefault="00586DE9" w:rsidP="00586DE9">
      <w:pPr>
        <w:pStyle w:val="Sinespaciado"/>
        <w:jc w:val="both"/>
        <w:rPr>
          <w:rFonts w:ascii="Segoe UI" w:hAnsi="Segoe UI" w:cs="Segoe UI"/>
          <w:lang w:val="es-CO"/>
        </w:rPr>
      </w:pPr>
      <w:r w:rsidRPr="00586DE9">
        <w:rPr>
          <w:rFonts w:ascii="Segoe UI" w:hAnsi="Segoe UI" w:cs="Segoe UI"/>
          <w:lang w:val="es-CO"/>
        </w:rPr>
        <w:t xml:space="preserve">Fue el Decreto 437 de 2016 el que marcó un verdadero punto de inflexión en la operación de la Secretaría. Este acto administrativo reorganizó la estructura interna, introduciendo </w:t>
      </w:r>
      <w:r w:rsidR="00853E4D">
        <w:rPr>
          <w:rFonts w:ascii="Segoe UI" w:hAnsi="Segoe UI" w:cs="Segoe UI"/>
          <w:lang w:val="es-CO"/>
        </w:rPr>
        <w:t xml:space="preserve">dependencias </w:t>
      </w:r>
      <w:r w:rsidR="00B11E5A">
        <w:rPr>
          <w:rFonts w:ascii="Segoe UI" w:hAnsi="Segoe UI" w:cs="Segoe UI"/>
          <w:lang w:val="es-CO"/>
        </w:rPr>
        <w:t xml:space="preserve"> </w:t>
      </w:r>
      <w:r w:rsidRPr="00586DE9">
        <w:rPr>
          <w:rFonts w:ascii="Segoe UI" w:hAnsi="Segoe UI" w:cs="Segoe UI"/>
          <w:lang w:val="es-CO"/>
        </w:rPr>
        <w:t xml:space="preserve"> </w:t>
      </w:r>
      <w:r w:rsidR="00E50F8F" w:rsidRPr="00586DE9">
        <w:rPr>
          <w:rFonts w:ascii="Segoe UI" w:hAnsi="Segoe UI" w:cs="Segoe UI"/>
          <w:lang w:val="es-CO"/>
        </w:rPr>
        <w:t xml:space="preserve">y </w:t>
      </w:r>
      <w:r w:rsidR="00E50F8F">
        <w:rPr>
          <w:rFonts w:ascii="Segoe UI" w:hAnsi="Segoe UI" w:cs="Segoe UI"/>
          <w:lang w:val="es-CO"/>
        </w:rPr>
        <w:t>lineamentos</w:t>
      </w:r>
      <w:r w:rsidRPr="00586DE9">
        <w:rPr>
          <w:rFonts w:ascii="Segoe UI" w:hAnsi="Segoe UI" w:cs="Segoe UI"/>
          <w:lang w:val="es-CO"/>
        </w:rPr>
        <w:t xml:space="preserve"> especializadas que permitieron una mayor trazabilidad, control y enfoque estratégico. Se crearon dependencias como la Dirección de Competitividad Bogotá Región, la Dirección de Desarrollo Empresarial y Empleo, y la Dirección de Economía Rural y Abastecimiento Alimentario, cada una </w:t>
      </w:r>
      <w:r w:rsidR="00BC0A18" w:rsidRPr="00586DE9">
        <w:rPr>
          <w:rFonts w:ascii="Segoe UI" w:hAnsi="Segoe UI" w:cs="Segoe UI"/>
          <w:lang w:val="es-CO"/>
        </w:rPr>
        <w:t xml:space="preserve">con </w:t>
      </w:r>
      <w:r w:rsidR="00BC0A18">
        <w:rPr>
          <w:rFonts w:ascii="Segoe UI" w:hAnsi="Segoe UI" w:cs="Segoe UI"/>
          <w:lang w:val="es-CO"/>
        </w:rPr>
        <w:t>vocación</w:t>
      </w:r>
      <w:r w:rsidRPr="00586DE9">
        <w:rPr>
          <w:rFonts w:ascii="Segoe UI" w:hAnsi="Segoe UI" w:cs="Segoe UI"/>
          <w:lang w:val="es-CO"/>
        </w:rPr>
        <w:t xml:space="preserve"> orientadas a misiones específicas como innovación, internacionalización, financiamiento, empleo y abastecimiento.</w:t>
      </w:r>
    </w:p>
    <w:p w14:paraId="4BCF6BD7" w14:textId="77777777" w:rsidR="00832079" w:rsidRPr="00586DE9" w:rsidRDefault="00832079" w:rsidP="00586DE9">
      <w:pPr>
        <w:pStyle w:val="Sinespaciado"/>
        <w:jc w:val="both"/>
        <w:rPr>
          <w:rFonts w:ascii="Segoe UI" w:hAnsi="Segoe UI" w:cs="Segoe UI"/>
          <w:lang w:val="es-CO"/>
        </w:rPr>
      </w:pPr>
    </w:p>
    <w:p w14:paraId="0DB70D44" w14:textId="4CF1D244" w:rsidR="00586DE9" w:rsidRDefault="00586DE9" w:rsidP="00586DE9">
      <w:pPr>
        <w:pStyle w:val="Sinespaciado"/>
        <w:jc w:val="both"/>
        <w:rPr>
          <w:rFonts w:ascii="Segoe UI" w:hAnsi="Segoe UI" w:cs="Segoe UI"/>
          <w:lang w:val="es-CO"/>
        </w:rPr>
      </w:pPr>
      <w:r w:rsidRPr="00586DE9">
        <w:rPr>
          <w:rFonts w:ascii="Segoe UI" w:hAnsi="Segoe UI" w:cs="Segoe UI"/>
          <w:lang w:val="es-CO"/>
        </w:rPr>
        <w:t xml:space="preserve">El Decreto 437 no solo redefinió la arquitectura institucional, sino que también estableció una lógica de operación basada en la articulación intersectorial, la especialización funcional y la medición de impacto. Por ejemplo, </w:t>
      </w:r>
      <w:r w:rsidR="00BC0A18" w:rsidRPr="00586DE9">
        <w:rPr>
          <w:rFonts w:ascii="Segoe UI" w:hAnsi="Segoe UI" w:cs="Segoe UI"/>
          <w:lang w:val="es-CO"/>
        </w:rPr>
        <w:t xml:space="preserve">la </w:t>
      </w:r>
      <w:r w:rsidR="00BC0A18">
        <w:rPr>
          <w:rFonts w:ascii="Segoe UI" w:hAnsi="Segoe UI" w:cs="Segoe UI"/>
          <w:lang w:val="es-CO"/>
        </w:rPr>
        <w:t>acción</w:t>
      </w:r>
      <w:r w:rsidRPr="00586DE9">
        <w:rPr>
          <w:rFonts w:ascii="Segoe UI" w:hAnsi="Segoe UI" w:cs="Segoe UI"/>
          <w:lang w:val="es-CO"/>
        </w:rPr>
        <w:t xml:space="preserve"> de Innovación y Productividad asumió funciones concretas en la transferencia de conocimiento, el fortalecimiento de zonas de aglomeración productiva y la gestión de la política de Ciencia, Tecnología e Innovación (CTeI), lo que permitió una conexión más efectiva entre el sistema académico y el tejido empresarial. Asimismo, la Dirección de Desarrollo Empresarial y Empleo </w:t>
      </w:r>
      <w:r w:rsidR="00BC0A18" w:rsidRPr="00586DE9">
        <w:rPr>
          <w:rFonts w:ascii="Segoe UI" w:hAnsi="Segoe UI" w:cs="Segoe UI"/>
          <w:lang w:val="es-CO"/>
        </w:rPr>
        <w:t xml:space="preserve">incorporó </w:t>
      </w:r>
      <w:r w:rsidR="00BC0A18">
        <w:rPr>
          <w:rFonts w:ascii="Segoe UI" w:hAnsi="Segoe UI" w:cs="Segoe UI"/>
          <w:lang w:val="es-CO"/>
        </w:rPr>
        <w:t>acciones</w:t>
      </w:r>
      <w:r w:rsidRPr="00586DE9">
        <w:rPr>
          <w:rFonts w:ascii="Segoe UI" w:hAnsi="Segoe UI" w:cs="Segoe UI"/>
          <w:lang w:val="es-CO"/>
        </w:rPr>
        <w:t xml:space="preserve"> dedicadas al emprendimiento, la formación laboral, la inclusión financiera y la regulación empresarial, lo que facilitó la atención diferenciada a los distintos segmentos del ecosistema económico.</w:t>
      </w:r>
    </w:p>
    <w:p w14:paraId="2A74289E" w14:textId="77777777" w:rsidR="00832079" w:rsidRPr="00586DE9" w:rsidRDefault="00832079" w:rsidP="00586DE9">
      <w:pPr>
        <w:pStyle w:val="Sinespaciado"/>
        <w:jc w:val="both"/>
        <w:rPr>
          <w:rFonts w:ascii="Segoe UI" w:hAnsi="Segoe UI" w:cs="Segoe UI"/>
          <w:lang w:val="es-CO"/>
        </w:rPr>
      </w:pPr>
    </w:p>
    <w:p w14:paraId="6393EA43" w14:textId="78126943" w:rsidR="00EC4AD9" w:rsidRDefault="00EC4AD9" w:rsidP="00EC4AD9">
      <w:pPr>
        <w:pStyle w:val="Sinespaciado"/>
        <w:jc w:val="both"/>
        <w:rPr>
          <w:rFonts w:ascii="Segoe UI" w:hAnsi="Segoe UI" w:cs="Segoe UI"/>
          <w:lang w:val="es-CO"/>
        </w:rPr>
      </w:pPr>
      <w:r w:rsidRPr="00EC4AD9">
        <w:rPr>
          <w:rFonts w:ascii="Segoe UI" w:hAnsi="Segoe UI" w:cs="Segoe UI"/>
          <w:lang w:val="es-CO"/>
        </w:rPr>
        <w:t xml:space="preserve">Posteriormente, decretos como el 314 de 2021 y el 443 de 2021 profundizaron esta lógica de especialización, ajustando funciones y creando nuevas dependencias como </w:t>
      </w:r>
      <w:r w:rsidR="00E50F8F" w:rsidRPr="00EC4AD9">
        <w:rPr>
          <w:rFonts w:ascii="Segoe UI" w:hAnsi="Segoe UI" w:cs="Segoe UI"/>
          <w:lang w:val="es-CO"/>
        </w:rPr>
        <w:t xml:space="preserve">la </w:t>
      </w:r>
      <w:r w:rsidR="00E50F8F">
        <w:rPr>
          <w:rFonts w:ascii="Segoe UI" w:hAnsi="Segoe UI" w:cs="Segoe UI"/>
          <w:lang w:val="es-CO"/>
        </w:rPr>
        <w:t>sección</w:t>
      </w:r>
      <w:r w:rsidRPr="00EC4AD9">
        <w:rPr>
          <w:rFonts w:ascii="Segoe UI" w:hAnsi="Segoe UI" w:cs="Segoe UI"/>
          <w:lang w:val="es-CO"/>
        </w:rPr>
        <w:t xml:space="preserve"> de Intermediación, Formalización y Regulación Empresarial, y </w:t>
      </w:r>
      <w:r w:rsidR="00E50F8F" w:rsidRPr="00EC4AD9">
        <w:rPr>
          <w:rFonts w:ascii="Segoe UI" w:hAnsi="Segoe UI" w:cs="Segoe UI"/>
          <w:lang w:val="es-CO"/>
        </w:rPr>
        <w:t xml:space="preserve">la </w:t>
      </w:r>
      <w:r w:rsidR="00E50F8F">
        <w:rPr>
          <w:rFonts w:ascii="Segoe UI" w:hAnsi="Segoe UI" w:cs="Segoe UI"/>
          <w:lang w:val="es-CO"/>
        </w:rPr>
        <w:t>sección</w:t>
      </w:r>
      <w:r w:rsidRPr="00EC4AD9">
        <w:rPr>
          <w:rFonts w:ascii="Segoe UI" w:hAnsi="Segoe UI" w:cs="Segoe UI"/>
          <w:lang w:val="es-CO"/>
        </w:rPr>
        <w:t xml:space="preserve"> de Abastecimiento Alimentario. Estas reformas respondieron a la necesidad de adaptar la SDDE a los retos emergentes de la ciudad, como la formalización del sector informal, la seguridad alimentaria, la internacionalización de la economía local y la promoción de la economía popular. Además, se fortaleció el rol del Despacho de Secretaría como instancia estratégica, encargada de orientar la formulación de políticas macroeconómicas, coordinar con el nivel nacional y representar institucionalmente al Distrito en espacios de decisión.</w:t>
      </w:r>
    </w:p>
    <w:p w14:paraId="20C5C9D2" w14:textId="77777777" w:rsidR="00EC4AD9" w:rsidRPr="00EC4AD9" w:rsidRDefault="00EC4AD9" w:rsidP="00EC4AD9">
      <w:pPr>
        <w:pStyle w:val="Sinespaciado"/>
        <w:jc w:val="both"/>
        <w:rPr>
          <w:rFonts w:ascii="Segoe UI" w:hAnsi="Segoe UI" w:cs="Segoe UI"/>
          <w:lang w:val="es-CO"/>
        </w:rPr>
      </w:pPr>
    </w:p>
    <w:p w14:paraId="3C8EEE46" w14:textId="77777777" w:rsidR="00EC4AD9" w:rsidRPr="00EC4AD9" w:rsidRDefault="00EC4AD9" w:rsidP="00EC4AD9">
      <w:pPr>
        <w:pStyle w:val="Sinespaciado"/>
        <w:jc w:val="both"/>
        <w:rPr>
          <w:rFonts w:ascii="Segoe UI" w:hAnsi="Segoe UI" w:cs="Segoe UI"/>
          <w:lang w:val="es-CO"/>
        </w:rPr>
      </w:pPr>
      <w:r w:rsidRPr="00EC4AD9">
        <w:rPr>
          <w:rFonts w:ascii="Segoe UI" w:hAnsi="Segoe UI" w:cs="Segoe UI"/>
          <w:lang w:val="es-CO"/>
        </w:rPr>
        <w:t>En conjunto, los decretos han moldeado la operación de la SDDE hacia un modelo más técnico, trazable y orientado a resultados. La evolución normativa ha permitido pasar de una estructura genérica a una arquitectura funcional que integra la planeación estratégica, la gestión operativa y la articulación territorial. El énfasis en la competitividad, la inclusión, la innovación y la sostenibilidad ha convertido a la SDDE en un actor clave para el desarrollo económico de Bogotá, capaz de liderar procesos complejos y coordinar con múltiples actores públicos y privados.</w:t>
      </w:r>
    </w:p>
    <w:p w14:paraId="61525751" w14:textId="77777777" w:rsidR="00EC4AD9" w:rsidRDefault="00EC4AD9" w:rsidP="00586DE9">
      <w:pPr>
        <w:pStyle w:val="Sinespaciado"/>
        <w:jc w:val="both"/>
        <w:rPr>
          <w:rFonts w:ascii="Segoe UI" w:hAnsi="Segoe UI" w:cs="Segoe UI"/>
          <w:lang w:val="es-CO"/>
        </w:rPr>
      </w:pPr>
    </w:p>
    <w:p w14:paraId="70EB4BC0" w14:textId="77777777" w:rsidR="006A21AB" w:rsidRDefault="006A21AB" w:rsidP="00A40F12">
      <w:pPr>
        <w:pStyle w:val="Sinespaciado"/>
        <w:jc w:val="both"/>
        <w:rPr>
          <w:rFonts w:ascii="Segoe UI" w:hAnsi="Segoe UI" w:cs="Segoe UI"/>
          <w:lang w:val="es-CO"/>
        </w:rPr>
      </w:pPr>
    </w:p>
    <w:p w14:paraId="68841752" w14:textId="0DC60242" w:rsidR="006A21AB" w:rsidRDefault="006A21AB" w:rsidP="00A40F12">
      <w:pPr>
        <w:pStyle w:val="Sinespaciado"/>
        <w:jc w:val="both"/>
        <w:rPr>
          <w:rFonts w:ascii="Segoe UI" w:hAnsi="Segoe UI" w:cs="Segoe UI"/>
          <w:lang w:val="es-CO"/>
        </w:rPr>
      </w:pPr>
      <w:r w:rsidRPr="006A21AB">
        <w:rPr>
          <w:rFonts w:ascii="Segoe UI" w:hAnsi="Segoe UI" w:cs="Segoe UI"/>
          <w:lang w:val="es-CO"/>
        </w:rPr>
        <w:t>La tabla a continuación resume los hitos clave:</w:t>
      </w:r>
    </w:p>
    <w:p w14:paraId="28B4FBD9" w14:textId="77777777" w:rsidR="008B64D6" w:rsidRDefault="008B64D6" w:rsidP="00A40F12">
      <w:pPr>
        <w:pStyle w:val="Sinespaciado"/>
        <w:jc w:val="both"/>
        <w:rPr>
          <w:rFonts w:ascii="Segoe UI" w:hAnsi="Segoe UI" w:cs="Segoe UI"/>
          <w:lang w:val="es-CO"/>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68"/>
        <w:gridCol w:w="3476"/>
        <w:gridCol w:w="2634"/>
        <w:gridCol w:w="1972"/>
      </w:tblGrid>
      <w:tr w:rsidR="008A28D5" w:rsidRPr="008B64D6" w14:paraId="2152E2BE" w14:textId="77777777" w:rsidTr="008B64D6">
        <w:trPr>
          <w:tblHeader/>
          <w:tblCellSpacing w:w="15" w:type="dxa"/>
        </w:trPr>
        <w:tc>
          <w:tcPr>
            <w:tcW w:w="0" w:type="auto"/>
            <w:shd w:val="clear" w:color="auto" w:fill="153D63" w:themeFill="text2" w:themeFillTint="E6"/>
            <w:vAlign w:val="center"/>
            <w:hideMark/>
          </w:tcPr>
          <w:p w14:paraId="24D33B41" w14:textId="77777777" w:rsidR="008B64D6" w:rsidRPr="008B64D6" w:rsidRDefault="008B64D6" w:rsidP="008B64D6">
            <w:pPr>
              <w:spacing w:after="0" w:line="240" w:lineRule="auto"/>
              <w:jc w:val="center"/>
              <w:rPr>
                <w:rFonts w:ascii="Arial" w:eastAsia="Times New Roman" w:hAnsi="Arial" w:cs="Arial"/>
                <w:b/>
                <w:bCs/>
                <w:color w:val="FFFFFF" w:themeColor="background1"/>
                <w:kern w:val="0"/>
                <w:sz w:val="14"/>
                <w:szCs w:val="14"/>
                <w:lang w:val="es-CO" w:eastAsia="es-CO"/>
                <w14:ligatures w14:val="none"/>
              </w:rPr>
            </w:pPr>
            <w:r w:rsidRPr="008B64D6">
              <w:rPr>
                <w:rFonts w:ascii="Arial" w:eastAsia="Times New Roman" w:hAnsi="Arial" w:cs="Arial"/>
                <w:b/>
                <w:bCs/>
                <w:color w:val="FFFFFF" w:themeColor="background1"/>
                <w:kern w:val="0"/>
                <w:sz w:val="14"/>
                <w:szCs w:val="14"/>
                <w:lang w:val="es-CO" w:eastAsia="es-CO"/>
                <w14:ligatures w14:val="none"/>
              </w:rPr>
              <w:t>Año/Decreto</w:t>
            </w:r>
          </w:p>
        </w:tc>
        <w:tc>
          <w:tcPr>
            <w:tcW w:w="0" w:type="auto"/>
            <w:shd w:val="clear" w:color="auto" w:fill="153D63" w:themeFill="text2" w:themeFillTint="E6"/>
            <w:vAlign w:val="center"/>
            <w:hideMark/>
          </w:tcPr>
          <w:p w14:paraId="56950314" w14:textId="77777777" w:rsidR="008B64D6" w:rsidRPr="008B64D6" w:rsidRDefault="008B64D6" w:rsidP="008B64D6">
            <w:pPr>
              <w:spacing w:after="0" w:line="240" w:lineRule="auto"/>
              <w:jc w:val="both"/>
              <w:rPr>
                <w:rFonts w:ascii="Arial" w:eastAsia="Times New Roman" w:hAnsi="Arial" w:cs="Arial"/>
                <w:b/>
                <w:bCs/>
                <w:color w:val="FFFFFF" w:themeColor="background1"/>
                <w:kern w:val="0"/>
                <w:sz w:val="14"/>
                <w:szCs w:val="14"/>
                <w:lang w:val="es-CO" w:eastAsia="es-CO"/>
                <w14:ligatures w14:val="none"/>
              </w:rPr>
            </w:pPr>
            <w:r w:rsidRPr="008B64D6">
              <w:rPr>
                <w:rFonts w:ascii="Arial" w:eastAsia="Times New Roman" w:hAnsi="Arial" w:cs="Arial"/>
                <w:b/>
                <w:bCs/>
                <w:color w:val="FFFFFF" w:themeColor="background1"/>
                <w:kern w:val="0"/>
                <w:sz w:val="14"/>
                <w:szCs w:val="14"/>
                <w:lang w:val="es-CO" w:eastAsia="es-CO"/>
                <w14:ligatures w14:val="none"/>
              </w:rPr>
              <w:t>Cambio Principal</w:t>
            </w:r>
          </w:p>
        </w:tc>
        <w:tc>
          <w:tcPr>
            <w:tcW w:w="0" w:type="auto"/>
            <w:shd w:val="clear" w:color="auto" w:fill="153D63" w:themeFill="text2" w:themeFillTint="E6"/>
            <w:vAlign w:val="center"/>
            <w:hideMark/>
          </w:tcPr>
          <w:p w14:paraId="2DA407A2" w14:textId="77777777" w:rsidR="008B64D6" w:rsidRPr="008B64D6" w:rsidRDefault="008B64D6" w:rsidP="008B64D6">
            <w:pPr>
              <w:spacing w:after="0" w:line="240" w:lineRule="auto"/>
              <w:jc w:val="both"/>
              <w:rPr>
                <w:rFonts w:ascii="Arial" w:eastAsia="Times New Roman" w:hAnsi="Arial" w:cs="Arial"/>
                <w:b/>
                <w:bCs/>
                <w:color w:val="FFFFFF" w:themeColor="background1"/>
                <w:kern w:val="0"/>
                <w:sz w:val="14"/>
                <w:szCs w:val="14"/>
                <w:lang w:val="es-CO" w:eastAsia="es-CO"/>
                <w14:ligatures w14:val="none"/>
              </w:rPr>
            </w:pPr>
            <w:r w:rsidRPr="008B64D6">
              <w:rPr>
                <w:rFonts w:ascii="Arial" w:eastAsia="Times New Roman" w:hAnsi="Arial" w:cs="Arial"/>
                <w:b/>
                <w:bCs/>
                <w:color w:val="FFFFFF" w:themeColor="background1"/>
                <w:kern w:val="0"/>
                <w:sz w:val="14"/>
                <w:szCs w:val="14"/>
                <w:lang w:val="es-CO" w:eastAsia="es-CO"/>
                <w14:ligatures w14:val="none"/>
              </w:rPr>
              <w:t>Motivación Principal</w:t>
            </w:r>
          </w:p>
        </w:tc>
        <w:tc>
          <w:tcPr>
            <w:tcW w:w="0" w:type="auto"/>
            <w:shd w:val="clear" w:color="auto" w:fill="153D63" w:themeFill="text2" w:themeFillTint="E6"/>
            <w:vAlign w:val="center"/>
            <w:hideMark/>
          </w:tcPr>
          <w:p w14:paraId="08C5A4E0" w14:textId="77777777" w:rsidR="008B64D6" w:rsidRPr="008B64D6" w:rsidRDefault="008B64D6" w:rsidP="008B64D6">
            <w:pPr>
              <w:spacing w:after="0" w:line="240" w:lineRule="auto"/>
              <w:jc w:val="both"/>
              <w:rPr>
                <w:rFonts w:ascii="Arial" w:eastAsia="Times New Roman" w:hAnsi="Arial" w:cs="Arial"/>
                <w:b/>
                <w:bCs/>
                <w:color w:val="FFFFFF" w:themeColor="background1"/>
                <w:kern w:val="0"/>
                <w:sz w:val="14"/>
                <w:szCs w:val="14"/>
                <w:lang w:val="es-CO" w:eastAsia="es-CO"/>
                <w14:ligatures w14:val="none"/>
              </w:rPr>
            </w:pPr>
            <w:r w:rsidRPr="008B64D6">
              <w:rPr>
                <w:rFonts w:ascii="Arial" w:eastAsia="Times New Roman" w:hAnsi="Arial" w:cs="Arial"/>
                <w:b/>
                <w:bCs/>
                <w:color w:val="FFFFFF" w:themeColor="background1"/>
                <w:kern w:val="0"/>
                <w:sz w:val="14"/>
                <w:szCs w:val="14"/>
                <w:lang w:val="es-CO" w:eastAsia="es-CO"/>
                <w14:ligatures w14:val="none"/>
              </w:rPr>
              <w:t>Impacto en Estructura</w:t>
            </w:r>
          </w:p>
        </w:tc>
      </w:tr>
      <w:tr w:rsidR="008A28D5" w:rsidRPr="008B64D6" w14:paraId="21354E7A" w14:textId="77777777" w:rsidTr="008B64D6">
        <w:trPr>
          <w:tblCellSpacing w:w="15" w:type="dxa"/>
        </w:trPr>
        <w:tc>
          <w:tcPr>
            <w:tcW w:w="0" w:type="auto"/>
            <w:vAlign w:val="center"/>
            <w:hideMark/>
          </w:tcPr>
          <w:p w14:paraId="03D163CD"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2006 (Acuerdo 257 &amp; Decreto 552)</w:t>
            </w:r>
          </w:p>
        </w:tc>
        <w:tc>
          <w:tcPr>
            <w:tcW w:w="0" w:type="auto"/>
            <w:vAlign w:val="center"/>
            <w:hideMark/>
          </w:tcPr>
          <w:p w14:paraId="12EE5B9C" w14:textId="132E46F8"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 xml:space="preserve">Creación y estructura inicial: 17 funciones básicas, Despacho, Subsecretaría, </w:t>
            </w:r>
            <w:r w:rsidR="00853E4D">
              <w:rPr>
                <w:rFonts w:ascii="Arial" w:eastAsia="Times New Roman" w:hAnsi="Arial" w:cs="Arial"/>
                <w:kern w:val="0"/>
                <w:sz w:val="14"/>
                <w:szCs w:val="14"/>
                <w:lang w:val="es-CO" w:eastAsia="es-CO"/>
                <w14:ligatures w14:val="none"/>
              </w:rPr>
              <w:t xml:space="preserve">Dependencias </w:t>
            </w:r>
            <w:r w:rsidR="00B11E5A">
              <w:rPr>
                <w:rFonts w:ascii="Arial" w:eastAsia="Times New Roman" w:hAnsi="Arial" w:cs="Arial"/>
                <w:kern w:val="0"/>
                <w:sz w:val="14"/>
                <w:szCs w:val="14"/>
                <w:lang w:val="es-CO" w:eastAsia="es-CO"/>
                <w14:ligatures w14:val="none"/>
              </w:rPr>
              <w:t xml:space="preserve"> </w:t>
            </w:r>
            <w:r w:rsidRPr="008B64D6">
              <w:rPr>
                <w:rFonts w:ascii="Arial" w:eastAsia="Times New Roman" w:hAnsi="Arial" w:cs="Arial"/>
                <w:kern w:val="0"/>
                <w:sz w:val="14"/>
                <w:szCs w:val="14"/>
                <w:lang w:val="es-CO" w:eastAsia="es-CO"/>
                <w14:ligatures w14:val="none"/>
              </w:rPr>
              <w:t xml:space="preserve"> de Competitividad, Formación Empresarial, Estudios, Economía Rural, Turismo y Gestión Corporativa.</w:t>
            </w:r>
          </w:p>
        </w:tc>
        <w:tc>
          <w:tcPr>
            <w:tcW w:w="0" w:type="auto"/>
            <w:vAlign w:val="center"/>
            <w:hideMark/>
          </w:tcPr>
          <w:p w14:paraId="5D3D229F" w14:textId="13F1CFF8"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Centralizar políticas económicas para competitividad y empleo en un Bogotá en recuperación postconflicto armado.</w:t>
            </w:r>
          </w:p>
        </w:tc>
        <w:tc>
          <w:tcPr>
            <w:tcW w:w="0" w:type="auto"/>
            <w:vAlign w:val="center"/>
            <w:hideMark/>
          </w:tcPr>
          <w:p w14:paraId="0D661B63"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~209 funciones detalladas (incluyendo subfunciones); enfoque amplio en turismo y ruralidad.</w:t>
            </w:r>
          </w:p>
        </w:tc>
      </w:tr>
      <w:tr w:rsidR="008A28D5" w:rsidRPr="008B64D6" w14:paraId="795F0F0F" w14:textId="77777777" w:rsidTr="008B64D6">
        <w:trPr>
          <w:tblCellSpacing w:w="15" w:type="dxa"/>
        </w:trPr>
        <w:tc>
          <w:tcPr>
            <w:tcW w:w="0" w:type="auto"/>
            <w:vAlign w:val="center"/>
            <w:hideMark/>
          </w:tcPr>
          <w:p w14:paraId="151069ED"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lastRenderedPageBreak/>
              <w:t>2007 (Decreto 91)</w:t>
            </w:r>
          </w:p>
        </w:tc>
        <w:tc>
          <w:tcPr>
            <w:tcW w:w="0" w:type="auto"/>
            <w:vAlign w:val="center"/>
            <w:hideMark/>
          </w:tcPr>
          <w:p w14:paraId="31BC6724"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Supresión de Dirección de Turismo (transferida al IDT); ajustes en funciones de desarrollo sostenible.</w:t>
            </w:r>
          </w:p>
        </w:tc>
        <w:tc>
          <w:tcPr>
            <w:tcW w:w="0" w:type="auto"/>
            <w:vAlign w:val="center"/>
            <w:hideMark/>
          </w:tcPr>
          <w:p w14:paraId="23CD92D7"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Especialización sectorial para eficiencia; turismo como prioridad independiente.</w:t>
            </w:r>
          </w:p>
        </w:tc>
        <w:tc>
          <w:tcPr>
            <w:tcW w:w="0" w:type="auto"/>
            <w:vAlign w:val="center"/>
            <w:hideMark/>
          </w:tcPr>
          <w:p w14:paraId="208715E1"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Reducción de ~5-7 funciones; mayor foco en industria, agro y comercio.</w:t>
            </w:r>
          </w:p>
        </w:tc>
      </w:tr>
      <w:tr w:rsidR="008A28D5" w:rsidRPr="008B64D6" w14:paraId="0AE2965F" w14:textId="77777777" w:rsidTr="008B64D6">
        <w:trPr>
          <w:tblCellSpacing w:w="15" w:type="dxa"/>
        </w:trPr>
        <w:tc>
          <w:tcPr>
            <w:tcW w:w="0" w:type="auto"/>
            <w:vAlign w:val="center"/>
            <w:hideMark/>
          </w:tcPr>
          <w:p w14:paraId="4ED1A6BD"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2007 (Decreto 342)</w:t>
            </w:r>
          </w:p>
        </w:tc>
        <w:tc>
          <w:tcPr>
            <w:tcW w:w="0" w:type="auto"/>
            <w:vAlign w:val="center"/>
            <w:hideMark/>
          </w:tcPr>
          <w:p w14:paraId="5BF676E7"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Cambio de nombre y funciones de Subsecretaría a "Desarrollo Económico y Control Disciplinario".</w:t>
            </w:r>
          </w:p>
        </w:tc>
        <w:tc>
          <w:tcPr>
            <w:tcW w:w="0" w:type="auto"/>
            <w:vAlign w:val="center"/>
            <w:hideMark/>
          </w:tcPr>
          <w:p w14:paraId="193C5862" w14:textId="044E704D"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 xml:space="preserve">Integrar control interno para mayor </w:t>
            </w:r>
            <w:r w:rsidR="007F227D">
              <w:rPr>
                <w:rFonts w:ascii="Arial" w:eastAsia="Times New Roman" w:hAnsi="Arial" w:cs="Arial"/>
                <w:kern w:val="0"/>
                <w:sz w:val="14"/>
                <w:szCs w:val="14"/>
                <w:lang w:val="es-CO" w:eastAsia="es-CO"/>
                <w14:ligatures w14:val="none"/>
              </w:rPr>
              <w:t xml:space="preserve">seguimiento y </w:t>
            </w:r>
            <w:r w:rsidR="000618AF">
              <w:rPr>
                <w:rFonts w:ascii="Arial" w:eastAsia="Times New Roman" w:hAnsi="Arial" w:cs="Arial"/>
                <w:kern w:val="0"/>
                <w:sz w:val="14"/>
                <w:szCs w:val="14"/>
                <w:lang w:val="es-CO" w:eastAsia="es-CO"/>
                <w14:ligatures w14:val="none"/>
              </w:rPr>
              <w:t>precisión de la gestión</w:t>
            </w:r>
            <w:r w:rsidRPr="008B64D6">
              <w:rPr>
                <w:rFonts w:ascii="Arial" w:eastAsia="Times New Roman" w:hAnsi="Arial" w:cs="Arial"/>
                <w:kern w:val="0"/>
                <w:sz w:val="14"/>
                <w:szCs w:val="14"/>
                <w:lang w:val="es-CO" w:eastAsia="es-CO"/>
                <w14:ligatures w14:val="none"/>
              </w:rPr>
              <w:t>.</w:t>
            </w:r>
          </w:p>
        </w:tc>
        <w:tc>
          <w:tcPr>
            <w:tcW w:w="0" w:type="auto"/>
            <w:vAlign w:val="center"/>
            <w:hideMark/>
          </w:tcPr>
          <w:p w14:paraId="3B17609F"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Fortalecimiento administrativo sin alterar núcleo productivo.</w:t>
            </w:r>
          </w:p>
        </w:tc>
      </w:tr>
      <w:tr w:rsidR="008A28D5" w:rsidRPr="008B64D6" w14:paraId="407EB8A1" w14:textId="77777777" w:rsidTr="008B64D6">
        <w:trPr>
          <w:tblCellSpacing w:w="15" w:type="dxa"/>
        </w:trPr>
        <w:tc>
          <w:tcPr>
            <w:tcW w:w="0" w:type="auto"/>
            <w:vAlign w:val="center"/>
            <w:hideMark/>
          </w:tcPr>
          <w:p w14:paraId="31AF6F7D"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2008 (Decreto 35)</w:t>
            </w:r>
          </w:p>
        </w:tc>
        <w:tc>
          <w:tcPr>
            <w:tcW w:w="0" w:type="auto"/>
            <w:vAlign w:val="center"/>
            <w:hideMark/>
          </w:tcPr>
          <w:p w14:paraId="3254D1FF" w14:textId="755D2EF1" w:rsidR="008B64D6" w:rsidRPr="008B64D6" w:rsidRDefault="00D16C68" w:rsidP="008B64D6">
            <w:pPr>
              <w:spacing w:after="0" w:line="240" w:lineRule="auto"/>
              <w:jc w:val="both"/>
              <w:rPr>
                <w:rFonts w:ascii="Arial" w:eastAsia="Times New Roman" w:hAnsi="Arial" w:cs="Arial"/>
                <w:kern w:val="0"/>
                <w:sz w:val="14"/>
                <w:szCs w:val="14"/>
                <w:lang w:val="es-CO" w:eastAsia="es-CO"/>
                <w14:ligatures w14:val="none"/>
              </w:rPr>
            </w:pPr>
            <w:r>
              <w:rPr>
                <w:rFonts w:ascii="Arial" w:eastAsia="Times New Roman" w:hAnsi="Arial" w:cs="Arial"/>
                <w:kern w:val="0"/>
                <w:sz w:val="14"/>
                <w:szCs w:val="14"/>
                <w:lang w:val="es-CO" w:eastAsia="es-CO"/>
                <w14:ligatures w14:val="none"/>
              </w:rPr>
              <w:t>Adecuación</w:t>
            </w:r>
            <w:r w:rsidR="008B64D6" w:rsidRPr="008B64D6">
              <w:rPr>
                <w:rFonts w:ascii="Arial" w:eastAsia="Times New Roman" w:hAnsi="Arial" w:cs="Arial"/>
                <w:kern w:val="0"/>
                <w:sz w:val="14"/>
                <w:szCs w:val="14"/>
                <w:lang w:val="es-CO" w:eastAsia="es-CO"/>
                <w14:ligatures w14:val="none"/>
              </w:rPr>
              <w:t xml:space="preserve"> de</w:t>
            </w:r>
            <w:r>
              <w:rPr>
                <w:rFonts w:ascii="Arial" w:eastAsia="Times New Roman" w:hAnsi="Arial" w:cs="Arial"/>
                <w:kern w:val="0"/>
                <w:sz w:val="14"/>
                <w:szCs w:val="14"/>
                <w:lang w:val="es-CO" w:eastAsia="es-CO"/>
                <w14:ligatures w14:val="none"/>
              </w:rPr>
              <w:t xml:space="preserve"> la</w:t>
            </w:r>
            <w:r w:rsidR="008B64D6" w:rsidRPr="008B64D6">
              <w:rPr>
                <w:rFonts w:ascii="Arial" w:eastAsia="Times New Roman" w:hAnsi="Arial" w:cs="Arial"/>
                <w:kern w:val="0"/>
                <w:sz w:val="14"/>
                <w:szCs w:val="14"/>
                <w:lang w:val="es-CO" w:eastAsia="es-CO"/>
                <w14:ligatures w14:val="none"/>
              </w:rPr>
              <w:t xml:space="preserve"> </w:t>
            </w:r>
            <w:r w:rsidR="00AC7ABF">
              <w:rPr>
                <w:rFonts w:ascii="Arial" w:eastAsia="Times New Roman" w:hAnsi="Arial" w:cs="Arial"/>
                <w:kern w:val="0"/>
                <w:sz w:val="14"/>
                <w:szCs w:val="14"/>
                <w:lang w:val="es-CO" w:eastAsia="es-CO"/>
                <w14:ligatures w14:val="none"/>
              </w:rPr>
              <w:t xml:space="preserve"> </w:t>
            </w:r>
            <w:r w:rsidR="00E50F8F">
              <w:rPr>
                <w:rFonts w:ascii="Arial" w:eastAsia="Times New Roman" w:hAnsi="Arial" w:cs="Arial"/>
                <w:kern w:val="0"/>
                <w:sz w:val="14"/>
                <w:szCs w:val="14"/>
                <w:lang w:val="es-CO" w:eastAsia="es-CO"/>
                <w14:ligatures w14:val="none"/>
              </w:rPr>
              <w:t>s</w:t>
            </w:r>
            <w:r w:rsidR="008B64D6" w:rsidRPr="008B64D6">
              <w:rPr>
                <w:rFonts w:ascii="Arial" w:eastAsia="Times New Roman" w:hAnsi="Arial" w:cs="Arial"/>
                <w:kern w:val="0"/>
                <w:sz w:val="14"/>
                <w:szCs w:val="14"/>
                <w:lang w:val="es-CO" w:eastAsia="es-CO"/>
                <w14:ligatures w14:val="none"/>
              </w:rPr>
              <w:t>ección Administrativa (8 funciones nuevas).</w:t>
            </w:r>
          </w:p>
        </w:tc>
        <w:tc>
          <w:tcPr>
            <w:tcW w:w="0" w:type="auto"/>
            <w:vAlign w:val="center"/>
            <w:hideMark/>
          </w:tcPr>
          <w:p w14:paraId="7B08F754"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Responder a necesidades de gestión interna post-creación.</w:t>
            </w:r>
          </w:p>
        </w:tc>
        <w:tc>
          <w:tcPr>
            <w:tcW w:w="0" w:type="auto"/>
            <w:vAlign w:val="center"/>
            <w:hideMark/>
          </w:tcPr>
          <w:p w14:paraId="22054D99" w14:textId="6648D459"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Adición de soporte logístico</w:t>
            </w:r>
            <w:r w:rsidR="008A3627">
              <w:rPr>
                <w:rFonts w:ascii="Arial" w:eastAsia="Times New Roman" w:hAnsi="Arial" w:cs="Arial"/>
                <w:kern w:val="0"/>
                <w:sz w:val="14"/>
                <w:szCs w:val="14"/>
                <w:lang w:val="es-CO" w:eastAsia="es-CO"/>
                <w14:ligatures w14:val="none"/>
              </w:rPr>
              <w:t xml:space="preserve">. </w:t>
            </w:r>
          </w:p>
        </w:tc>
      </w:tr>
      <w:tr w:rsidR="008A28D5" w:rsidRPr="008B64D6" w14:paraId="73E03ACB" w14:textId="77777777" w:rsidTr="008B64D6">
        <w:trPr>
          <w:tblCellSpacing w:w="15" w:type="dxa"/>
        </w:trPr>
        <w:tc>
          <w:tcPr>
            <w:tcW w:w="0" w:type="auto"/>
            <w:vAlign w:val="center"/>
            <w:hideMark/>
          </w:tcPr>
          <w:p w14:paraId="587DCE5B"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2010 (Decreto 375)</w:t>
            </w:r>
          </w:p>
        </w:tc>
        <w:tc>
          <w:tcPr>
            <w:tcW w:w="0" w:type="auto"/>
            <w:vAlign w:val="center"/>
            <w:hideMark/>
          </w:tcPr>
          <w:p w14:paraId="6D62590A" w14:textId="3CE3B46A"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 xml:space="preserve">Modificaciones a Oficina de Planeación; creación de </w:t>
            </w:r>
            <w:r w:rsidR="00AC7ABF">
              <w:rPr>
                <w:rFonts w:ascii="Arial" w:eastAsia="Times New Roman" w:hAnsi="Arial" w:cs="Arial"/>
                <w:kern w:val="0"/>
                <w:sz w:val="14"/>
                <w:szCs w:val="14"/>
                <w:lang w:val="es-CO" w:eastAsia="es-CO"/>
                <w14:ligatures w14:val="none"/>
              </w:rPr>
              <w:t xml:space="preserve"> </w:t>
            </w:r>
            <w:r w:rsidR="00BC7BF6">
              <w:rPr>
                <w:rFonts w:ascii="Aptos Display" w:eastAsia="Times New Roman" w:hAnsi="Aptos Display" w:cs="Times New Roman"/>
                <w:color w:val="000000"/>
                <w:kern w:val="0"/>
                <w:sz w:val="16"/>
                <w:szCs w:val="16"/>
                <w:lang w:val="es-CO" w:eastAsia="es-CO"/>
                <w14:ligatures w14:val="none"/>
              </w:rPr>
              <w:t>Subdire</w:t>
            </w:r>
            <w:r w:rsidR="00BC7BF6" w:rsidRPr="00A35E11">
              <w:rPr>
                <w:rFonts w:ascii="Aptos Display" w:eastAsia="Times New Roman" w:hAnsi="Aptos Display" w:cs="Times New Roman"/>
                <w:color w:val="000000"/>
                <w:kern w:val="0"/>
                <w:sz w:val="16"/>
                <w:szCs w:val="16"/>
                <w:lang w:val="es-CO" w:eastAsia="es-CO"/>
                <w14:ligatures w14:val="none"/>
              </w:rPr>
              <w:t xml:space="preserve">cción </w:t>
            </w:r>
            <w:r w:rsidRPr="008B64D6">
              <w:rPr>
                <w:rFonts w:ascii="Arial" w:eastAsia="Times New Roman" w:hAnsi="Arial" w:cs="Arial"/>
                <w:kern w:val="0"/>
                <w:sz w:val="14"/>
                <w:szCs w:val="14"/>
                <w:lang w:val="es-CO" w:eastAsia="es-CO"/>
                <w14:ligatures w14:val="none"/>
              </w:rPr>
              <w:t>de Informática y Sistemas.</w:t>
            </w:r>
          </w:p>
        </w:tc>
        <w:tc>
          <w:tcPr>
            <w:tcW w:w="0" w:type="auto"/>
            <w:vAlign w:val="center"/>
            <w:hideMark/>
          </w:tcPr>
          <w:p w14:paraId="70FEC89F"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Modernización tecnológica y alineación con NTCGP 1000 (gestión de calidad).</w:t>
            </w:r>
          </w:p>
        </w:tc>
        <w:tc>
          <w:tcPr>
            <w:tcW w:w="0" w:type="auto"/>
            <w:vAlign w:val="center"/>
            <w:hideMark/>
          </w:tcPr>
          <w:p w14:paraId="79635C7E"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Enfoque en TI para racionalización; ~25 funciones agregadas en soporte.</w:t>
            </w:r>
          </w:p>
        </w:tc>
      </w:tr>
      <w:tr w:rsidR="008A28D5" w:rsidRPr="008B64D6" w14:paraId="69246703" w14:textId="77777777" w:rsidTr="008B64D6">
        <w:trPr>
          <w:tblCellSpacing w:w="15" w:type="dxa"/>
        </w:trPr>
        <w:tc>
          <w:tcPr>
            <w:tcW w:w="0" w:type="auto"/>
            <w:vAlign w:val="center"/>
            <w:hideMark/>
          </w:tcPr>
          <w:p w14:paraId="7C3C62AC"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2016 (Decreto 437)</w:t>
            </w:r>
          </w:p>
        </w:tc>
        <w:tc>
          <w:tcPr>
            <w:tcW w:w="0" w:type="auto"/>
            <w:vAlign w:val="center"/>
            <w:hideMark/>
          </w:tcPr>
          <w:p w14:paraId="33A2541A" w14:textId="325EAC20"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Rediseño integral</w:t>
            </w:r>
            <w:r w:rsidR="008A28D5">
              <w:rPr>
                <w:rFonts w:ascii="Arial" w:eastAsia="Times New Roman" w:hAnsi="Arial" w:cs="Arial"/>
                <w:kern w:val="0"/>
                <w:sz w:val="14"/>
                <w:szCs w:val="14"/>
                <w:lang w:val="es-CO" w:eastAsia="es-CO"/>
                <w14:ligatures w14:val="none"/>
              </w:rPr>
              <w:t xml:space="preserve"> y completo de la entidad</w:t>
            </w:r>
            <w:r w:rsidRPr="008B64D6">
              <w:rPr>
                <w:rFonts w:ascii="Arial" w:eastAsia="Times New Roman" w:hAnsi="Arial" w:cs="Arial"/>
                <w:kern w:val="0"/>
                <w:sz w:val="14"/>
                <w:szCs w:val="14"/>
                <w:lang w:val="es-CO" w:eastAsia="es-CO"/>
                <w14:ligatures w14:val="none"/>
              </w:rPr>
              <w:t xml:space="preserve">: Nuevas </w:t>
            </w:r>
            <w:r w:rsidR="00853E4D">
              <w:rPr>
                <w:rFonts w:ascii="Arial" w:eastAsia="Times New Roman" w:hAnsi="Arial" w:cs="Arial"/>
                <w:kern w:val="0"/>
                <w:sz w:val="14"/>
                <w:szCs w:val="14"/>
                <w:lang w:val="es-CO" w:eastAsia="es-CO"/>
                <w14:ligatures w14:val="none"/>
              </w:rPr>
              <w:t>dependencias</w:t>
            </w:r>
            <w:r w:rsidR="00BC7BF6">
              <w:rPr>
                <w:rFonts w:ascii="Arial" w:eastAsia="Times New Roman" w:hAnsi="Arial" w:cs="Arial"/>
                <w:kern w:val="0"/>
                <w:sz w:val="14"/>
                <w:szCs w:val="14"/>
                <w:lang w:val="es-CO" w:eastAsia="es-CO"/>
                <w14:ligatures w14:val="none"/>
              </w:rPr>
              <w:t xml:space="preserve">  </w:t>
            </w:r>
            <w:r w:rsidR="00BC7BF6" w:rsidRPr="008B64D6">
              <w:rPr>
                <w:rFonts w:ascii="Arial" w:eastAsia="Times New Roman" w:hAnsi="Arial" w:cs="Arial"/>
                <w:kern w:val="0"/>
                <w:sz w:val="14"/>
                <w:szCs w:val="14"/>
                <w:lang w:val="es-CO" w:eastAsia="es-CO"/>
                <w14:ligatures w14:val="none"/>
              </w:rPr>
              <w:t>(erg</w:t>
            </w:r>
            <w:r w:rsidRPr="008B64D6">
              <w:rPr>
                <w:rFonts w:ascii="Arial" w:eastAsia="Times New Roman" w:hAnsi="Arial" w:cs="Arial"/>
                <w:kern w:val="0"/>
                <w:sz w:val="14"/>
                <w:szCs w:val="14"/>
                <w:lang w:val="es-CO" w:eastAsia="es-CO"/>
                <w14:ligatures w14:val="none"/>
              </w:rPr>
              <w:t>., Innovación, Internacionalización); ajustes en ruralidad y empleo.</w:t>
            </w:r>
          </w:p>
        </w:tc>
        <w:tc>
          <w:tcPr>
            <w:tcW w:w="0" w:type="auto"/>
            <w:vAlign w:val="center"/>
            <w:hideMark/>
          </w:tcPr>
          <w:p w14:paraId="75812768" w14:textId="2F9E35EE" w:rsidR="008B64D6" w:rsidRPr="008B64D6" w:rsidRDefault="008A28D5" w:rsidP="008B64D6">
            <w:pPr>
              <w:spacing w:after="0" w:line="240" w:lineRule="auto"/>
              <w:jc w:val="both"/>
              <w:rPr>
                <w:rFonts w:ascii="Arial" w:eastAsia="Times New Roman" w:hAnsi="Arial" w:cs="Arial"/>
                <w:kern w:val="0"/>
                <w:sz w:val="14"/>
                <w:szCs w:val="14"/>
                <w:lang w:val="es-CO" w:eastAsia="es-CO"/>
                <w14:ligatures w14:val="none"/>
              </w:rPr>
            </w:pPr>
            <w:r>
              <w:rPr>
                <w:rFonts w:ascii="Arial" w:eastAsia="Times New Roman" w:hAnsi="Arial" w:cs="Arial"/>
                <w:kern w:val="0"/>
                <w:sz w:val="14"/>
                <w:szCs w:val="14"/>
                <w:lang w:val="es-CO" w:eastAsia="es-CO"/>
                <w14:ligatures w14:val="none"/>
              </w:rPr>
              <w:t>Actualizar el funcionamiento y la operación de la SDDE de conformidad con las nuevas políticas de empoderamiento y productividad económica</w:t>
            </w:r>
          </w:p>
        </w:tc>
        <w:tc>
          <w:tcPr>
            <w:tcW w:w="0" w:type="auto"/>
            <w:vAlign w:val="center"/>
            <w:hideMark/>
          </w:tcPr>
          <w:p w14:paraId="76D1C94C"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Aumento a ~35 funciones clave; énfasis en inclusión e innovación.</w:t>
            </w:r>
          </w:p>
        </w:tc>
      </w:tr>
      <w:tr w:rsidR="008A28D5" w:rsidRPr="008B64D6" w14:paraId="3B744F2F" w14:textId="77777777" w:rsidTr="008B64D6">
        <w:trPr>
          <w:tblCellSpacing w:w="15" w:type="dxa"/>
        </w:trPr>
        <w:tc>
          <w:tcPr>
            <w:tcW w:w="0" w:type="auto"/>
            <w:vAlign w:val="center"/>
            <w:hideMark/>
          </w:tcPr>
          <w:p w14:paraId="3490C86A"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2021 (Decretos 314 &amp; 443)</w:t>
            </w:r>
          </w:p>
        </w:tc>
        <w:tc>
          <w:tcPr>
            <w:tcW w:w="0" w:type="auto"/>
            <w:vAlign w:val="center"/>
            <w:hideMark/>
          </w:tcPr>
          <w:p w14:paraId="31655AAF" w14:textId="7510B41A"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 xml:space="preserve">Ajustes menores en </w:t>
            </w:r>
            <w:r w:rsidR="00AC7ABF">
              <w:rPr>
                <w:rFonts w:ascii="Arial" w:eastAsia="Times New Roman" w:hAnsi="Arial" w:cs="Arial"/>
                <w:kern w:val="0"/>
                <w:sz w:val="14"/>
                <w:szCs w:val="14"/>
                <w:lang w:val="es-CO" w:eastAsia="es-CO"/>
                <w14:ligatures w14:val="none"/>
              </w:rPr>
              <w:t xml:space="preserve"> </w:t>
            </w:r>
            <w:r w:rsidR="00E50F8F">
              <w:rPr>
                <w:rFonts w:ascii="Arial" w:eastAsia="Times New Roman" w:hAnsi="Arial" w:cs="Arial"/>
                <w:kern w:val="0"/>
                <w:sz w:val="14"/>
                <w:szCs w:val="14"/>
                <w:lang w:val="es-CO" w:eastAsia="es-CO"/>
                <w14:ligatures w14:val="none"/>
              </w:rPr>
              <w:t xml:space="preserve"> unidades funcionales </w:t>
            </w:r>
            <w:r w:rsidRPr="008B64D6">
              <w:rPr>
                <w:rFonts w:ascii="Arial" w:eastAsia="Times New Roman" w:hAnsi="Arial" w:cs="Arial"/>
                <w:kern w:val="0"/>
                <w:sz w:val="14"/>
                <w:szCs w:val="14"/>
                <w:lang w:val="es-CO" w:eastAsia="es-CO"/>
                <w14:ligatures w14:val="none"/>
              </w:rPr>
              <w:t xml:space="preserve"> de empleo y financiamiento.</w:t>
            </w:r>
          </w:p>
        </w:tc>
        <w:tc>
          <w:tcPr>
            <w:tcW w:w="0" w:type="auto"/>
            <w:vAlign w:val="center"/>
            <w:hideMark/>
          </w:tcPr>
          <w:p w14:paraId="1854ACB1"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Alineación con Plan de Desarrollo 2020-2024 ("Un Nuevo Contrato Social").</w:t>
            </w:r>
          </w:p>
        </w:tc>
        <w:tc>
          <w:tcPr>
            <w:tcW w:w="0" w:type="auto"/>
            <w:vAlign w:val="center"/>
            <w:hideMark/>
          </w:tcPr>
          <w:p w14:paraId="0371AFDC"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Refuerzo en formalización post-pandemia; sin cambios estructurales mayores.</w:t>
            </w:r>
          </w:p>
        </w:tc>
      </w:tr>
      <w:tr w:rsidR="008A28D5" w:rsidRPr="008B64D6" w14:paraId="5CE1965E" w14:textId="77777777" w:rsidTr="008B64D6">
        <w:trPr>
          <w:tblCellSpacing w:w="15" w:type="dxa"/>
        </w:trPr>
        <w:tc>
          <w:tcPr>
            <w:tcW w:w="0" w:type="auto"/>
            <w:vAlign w:val="center"/>
            <w:hideMark/>
          </w:tcPr>
          <w:p w14:paraId="780E83C1"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2023 (Decreto 100)</w:t>
            </w:r>
          </w:p>
        </w:tc>
        <w:tc>
          <w:tcPr>
            <w:tcW w:w="0" w:type="auto"/>
            <w:vAlign w:val="center"/>
            <w:hideMark/>
          </w:tcPr>
          <w:p w14:paraId="5FE18077"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Actualizaciones en políticas de CTI y bancarización.</w:t>
            </w:r>
          </w:p>
        </w:tc>
        <w:tc>
          <w:tcPr>
            <w:tcW w:w="0" w:type="auto"/>
            <w:vAlign w:val="center"/>
            <w:hideMark/>
          </w:tcPr>
          <w:p w14:paraId="690A5116" w14:textId="3DB64AD8"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Respuesta a recuperación económica pos</w:t>
            </w:r>
            <w:r w:rsidR="0010419F">
              <w:rPr>
                <w:rFonts w:ascii="Arial" w:eastAsia="Times New Roman" w:hAnsi="Arial" w:cs="Arial"/>
                <w:kern w:val="0"/>
                <w:sz w:val="14"/>
                <w:szCs w:val="14"/>
                <w:lang w:val="es-CO" w:eastAsia="es-CO"/>
                <w14:ligatures w14:val="none"/>
              </w:rPr>
              <w:t>t</w:t>
            </w:r>
            <w:r w:rsidRPr="008B64D6">
              <w:rPr>
                <w:rFonts w:ascii="Arial" w:eastAsia="Times New Roman" w:hAnsi="Arial" w:cs="Arial"/>
                <w:kern w:val="0"/>
                <w:sz w:val="14"/>
                <w:szCs w:val="14"/>
                <w:lang w:val="es-CO" w:eastAsia="es-CO"/>
                <w14:ligatures w14:val="none"/>
              </w:rPr>
              <w:t>-COVID y ODS.</w:t>
            </w:r>
          </w:p>
        </w:tc>
        <w:tc>
          <w:tcPr>
            <w:tcW w:w="0" w:type="auto"/>
            <w:vAlign w:val="center"/>
            <w:hideMark/>
          </w:tcPr>
          <w:p w14:paraId="4BD59C7F"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Integración digital; ~40 funciones actuales.</w:t>
            </w:r>
          </w:p>
        </w:tc>
      </w:tr>
      <w:tr w:rsidR="008A28D5" w:rsidRPr="008B64D6" w14:paraId="251942F9" w14:textId="77777777" w:rsidTr="008B64D6">
        <w:trPr>
          <w:tblCellSpacing w:w="15" w:type="dxa"/>
        </w:trPr>
        <w:tc>
          <w:tcPr>
            <w:tcW w:w="0" w:type="auto"/>
            <w:vAlign w:val="center"/>
            <w:hideMark/>
          </w:tcPr>
          <w:p w14:paraId="55527302" w14:textId="77777777" w:rsidR="008B64D6" w:rsidRPr="008B64D6" w:rsidRDefault="008B64D6" w:rsidP="008B64D6">
            <w:pPr>
              <w:spacing w:after="0" w:line="240" w:lineRule="auto"/>
              <w:rPr>
                <w:rFonts w:ascii="Arial" w:eastAsia="Times New Roman" w:hAnsi="Arial" w:cs="Arial"/>
                <w:kern w:val="0"/>
                <w:sz w:val="14"/>
                <w:szCs w:val="14"/>
                <w:lang w:val="es-CO" w:eastAsia="es-CO"/>
                <w14:ligatures w14:val="none"/>
              </w:rPr>
            </w:pPr>
            <w:r w:rsidRPr="008B64D6">
              <w:rPr>
                <w:rFonts w:ascii="Arial" w:eastAsia="Times New Roman" w:hAnsi="Arial" w:cs="Arial"/>
                <w:b/>
                <w:bCs/>
                <w:kern w:val="0"/>
                <w:sz w:val="14"/>
                <w:szCs w:val="14"/>
                <w:lang w:val="es-CO" w:eastAsia="es-CO"/>
                <w14:ligatures w14:val="none"/>
              </w:rPr>
              <w:t>2025 (Organigrama vigente)</w:t>
            </w:r>
          </w:p>
        </w:tc>
        <w:tc>
          <w:tcPr>
            <w:tcW w:w="0" w:type="auto"/>
            <w:vAlign w:val="center"/>
            <w:hideMark/>
          </w:tcPr>
          <w:p w14:paraId="5712EBEB" w14:textId="23D341BB"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 xml:space="preserve">Estructura con 5 Oficinas Asesoras, Dirección de Gestión Corporativa, Subsecretaría, y 4 </w:t>
            </w:r>
            <w:r w:rsidR="00853E4D">
              <w:rPr>
                <w:rFonts w:ascii="Arial" w:eastAsia="Times New Roman" w:hAnsi="Arial" w:cs="Arial"/>
                <w:kern w:val="0"/>
                <w:sz w:val="14"/>
                <w:szCs w:val="14"/>
                <w:lang w:val="es-CO" w:eastAsia="es-CO"/>
                <w14:ligatures w14:val="none"/>
              </w:rPr>
              <w:t xml:space="preserve">Dependencias </w:t>
            </w:r>
            <w:r w:rsidR="00B11E5A">
              <w:rPr>
                <w:rFonts w:ascii="Arial" w:eastAsia="Times New Roman" w:hAnsi="Arial" w:cs="Arial"/>
                <w:kern w:val="0"/>
                <w:sz w:val="14"/>
                <w:szCs w:val="14"/>
                <w:lang w:val="es-CO" w:eastAsia="es-CO"/>
                <w14:ligatures w14:val="none"/>
              </w:rPr>
              <w:t xml:space="preserve"> </w:t>
            </w:r>
            <w:r w:rsidRPr="008B64D6">
              <w:rPr>
                <w:rFonts w:ascii="Arial" w:eastAsia="Times New Roman" w:hAnsi="Arial" w:cs="Arial"/>
                <w:kern w:val="0"/>
                <w:sz w:val="14"/>
                <w:szCs w:val="14"/>
                <w:lang w:val="es-CO" w:eastAsia="es-CO"/>
                <w14:ligatures w14:val="none"/>
              </w:rPr>
              <w:t xml:space="preserve"> principales (Competitividad, Desarrollo Empresarial, Estudios, Economía Rural).</w:t>
            </w:r>
          </w:p>
        </w:tc>
        <w:tc>
          <w:tcPr>
            <w:tcW w:w="0" w:type="auto"/>
            <w:vAlign w:val="center"/>
            <w:hideMark/>
          </w:tcPr>
          <w:p w14:paraId="0BF16832" w14:textId="77777777"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Alineación con Plan de Desarrollo 2024-2027 ("Bogotá Camina Segura").</w:t>
            </w:r>
          </w:p>
        </w:tc>
        <w:tc>
          <w:tcPr>
            <w:tcW w:w="0" w:type="auto"/>
            <w:vAlign w:val="center"/>
            <w:hideMark/>
          </w:tcPr>
          <w:p w14:paraId="47370720" w14:textId="0D9A6CAC" w:rsidR="008B64D6" w:rsidRPr="008B64D6" w:rsidRDefault="008B64D6" w:rsidP="008B64D6">
            <w:pPr>
              <w:spacing w:after="0" w:line="240" w:lineRule="auto"/>
              <w:jc w:val="both"/>
              <w:rPr>
                <w:rFonts w:ascii="Arial" w:eastAsia="Times New Roman" w:hAnsi="Arial" w:cs="Arial"/>
                <w:kern w:val="0"/>
                <w:sz w:val="14"/>
                <w:szCs w:val="14"/>
                <w:lang w:val="es-CO" w:eastAsia="es-CO"/>
                <w14:ligatures w14:val="none"/>
              </w:rPr>
            </w:pPr>
            <w:r w:rsidRPr="008B64D6">
              <w:rPr>
                <w:rFonts w:ascii="Arial" w:eastAsia="Times New Roman" w:hAnsi="Arial" w:cs="Arial"/>
                <w:kern w:val="0"/>
                <w:sz w:val="14"/>
                <w:szCs w:val="14"/>
                <w:lang w:val="es-CO" w:eastAsia="es-CO"/>
                <w14:ligatures w14:val="none"/>
              </w:rPr>
              <w:t>Enfoque en productividad, inclusión financiera y sostenibilidad.</w:t>
            </w:r>
          </w:p>
        </w:tc>
      </w:tr>
    </w:tbl>
    <w:p w14:paraId="0AA84314" w14:textId="77777777" w:rsidR="008B64D6" w:rsidRDefault="008B64D6" w:rsidP="00A40F12">
      <w:pPr>
        <w:pStyle w:val="Sinespaciado"/>
        <w:jc w:val="both"/>
        <w:rPr>
          <w:rFonts w:ascii="Segoe UI" w:hAnsi="Segoe UI" w:cs="Segoe UI"/>
          <w:sz w:val="14"/>
          <w:szCs w:val="14"/>
          <w:lang w:val="es-CO"/>
        </w:rPr>
      </w:pPr>
    </w:p>
    <w:p w14:paraId="3CC672F9" w14:textId="2C2404B6" w:rsidR="005673EF" w:rsidRDefault="005673EF" w:rsidP="005673EF">
      <w:pPr>
        <w:pStyle w:val="Sinespaciado"/>
        <w:jc w:val="center"/>
        <w:rPr>
          <w:rFonts w:ascii="Segoe UI" w:hAnsi="Segoe UI" w:cs="Segoe UI"/>
          <w:sz w:val="14"/>
          <w:szCs w:val="14"/>
          <w:lang w:val="es-CO"/>
        </w:rPr>
      </w:pPr>
      <w:r>
        <w:rPr>
          <w:rFonts w:ascii="Segoe UI" w:hAnsi="Segoe UI" w:cs="Segoe UI"/>
          <w:sz w:val="14"/>
          <w:szCs w:val="14"/>
          <w:lang w:val="es-CO"/>
        </w:rPr>
        <w:t>Tabla – Hitos de la evolución de la SDDE</w:t>
      </w:r>
    </w:p>
    <w:p w14:paraId="6E8A5327" w14:textId="77777777" w:rsidR="00952098" w:rsidRDefault="00952098" w:rsidP="005673EF">
      <w:pPr>
        <w:pStyle w:val="Sinespaciado"/>
        <w:jc w:val="center"/>
        <w:rPr>
          <w:rFonts w:ascii="Segoe UI" w:hAnsi="Segoe UI" w:cs="Segoe UI"/>
          <w:sz w:val="14"/>
          <w:szCs w:val="14"/>
          <w:lang w:val="es-CO"/>
        </w:rPr>
      </w:pPr>
    </w:p>
    <w:p w14:paraId="10B555FE" w14:textId="77777777" w:rsidR="00952098" w:rsidRDefault="00952098" w:rsidP="005673EF">
      <w:pPr>
        <w:pStyle w:val="Sinespaciado"/>
        <w:jc w:val="center"/>
        <w:rPr>
          <w:rFonts w:ascii="Segoe UI" w:hAnsi="Segoe UI" w:cs="Segoe UI"/>
          <w:sz w:val="14"/>
          <w:szCs w:val="14"/>
          <w:lang w:val="es-CO"/>
        </w:rPr>
      </w:pPr>
    </w:p>
    <w:p w14:paraId="442DEA3E" w14:textId="24EF2B48" w:rsidR="0001208B" w:rsidRDefault="0001208B" w:rsidP="0001208B">
      <w:pPr>
        <w:pStyle w:val="Sinespaciado"/>
        <w:jc w:val="both"/>
        <w:rPr>
          <w:rFonts w:ascii="Segoe UI" w:hAnsi="Segoe UI" w:cs="Segoe UI"/>
          <w:b/>
          <w:bCs/>
          <w:lang w:val="es-CO"/>
        </w:rPr>
      </w:pPr>
      <w:r w:rsidRPr="0001208B">
        <w:rPr>
          <w:rFonts w:ascii="Segoe UI" w:hAnsi="Segoe UI" w:cs="Segoe UI"/>
          <w:b/>
          <w:bCs/>
          <w:lang w:val="es-CO"/>
        </w:rPr>
        <w:t>Motivaciones del Decreto 437 de 2016: El Punto de Inflexión</w:t>
      </w:r>
    </w:p>
    <w:p w14:paraId="3FB57492" w14:textId="77777777" w:rsidR="0001208B" w:rsidRDefault="0001208B" w:rsidP="0001208B">
      <w:pPr>
        <w:pStyle w:val="Sinespaciado"/>
        <w:jc w:val="both"/>
        <w:rPr>
          <w:rFonts w:ascii="Segoe UI" w:hAnsi="Segoe UI" w:cs="Segoe UI"/>
          <w:b/>
          <w:bCs/>
          <w:lang w:val="es-CO"/>
        </w:rPr>
      </w:pPr>
    </w:p>
    <w:p w14:paraId="28391BC1" w14:textId="77777777" w:rsidR="0001208B" w:rsidRDefault="0001208B" w:rsidP="0001208B">
      <w:pPr>
        <w:pStyle w:val="Sinespaciado"/>
        <w:jc w:val="both"/>
        <w:rPr>
          <w:rFonts w:ascii="Segoe UI" w:hAnsi="Segoe UI" w:cs="Segoe UI"/>
          <w:b/>
          <w:bCs/>
          <w:lang w:val="es-CO"/>
        </w:rPr>
      </w:pPr>
    </w:p>
    <w:p w14:paraId="52FF0B74" w14:textId="77777777" w:rsidR="00F06830" w:rsidRDefault="00F06830" w:rsidP="00F06830">
      <w:pPr>
        <w:pStyle w:val="Sinespaciado"/>
        <w:jc w:val="both"/>
        <w:rPr>
          <w:rFonts w:ascii="Segoe UI" w:hAnsi="Segoe UI" w:cs="Segoe UI"/>
          <w:lang w:val="es-CO"/>
        </w:rPr>
      </w:pPr>
      <w:r w:rsidRPr="00F06830">
        <w:rPr>
          <w:rFonts w:ascii="Segoe UI" w:hAnsi="Segoe UI" w:cs="Segoe UI"/>
          <w:lang w:val="es-CO"/>
        </w:rPr>
        <w:t xml:space="preserve">El Decreto 437 de 2016 representa el cambio más significativo, con un rediseño basado en un </w:t>
      </w:r>
      <w:r w:rsidRPr="00F06830">
        <w:rPr>
          <w:rFonts w:ascii="Segoe UI" w:hAnsi="Segoe UI" w:cs="Segoe UI"/>
          <w:b/>
          <w:bCs/>
          <w:lang w:val="es-CO"/>
        </w:rPr>
        <w:t>estudio técnico institucional</w:t>
      </w:r>
      <w:r w:rsidRPr="00F06830">
        <w:rPr>
          <w:rFonts w:ascii="Segoe UI" w:hAnsi="Segoe UI" w:cs="Segoe UI"/>
          <w:lang w:val="es-CO"/>
        </w:rPr>
        <w:t xml:space="preserve"> elaborado por la SDDE. Sus considerandos detallan las motivaciones:</w:t>
      </w:r>
    </w:p>
    <w:p w14:paraId="757A5224" w14:textId="77777777" w:rsidR="00F06830" w:rsidRPr="00F06830" w:rsidRDefault="00F06830" w:rsidP="00F06830">
      <w:pPr>
        <w:pStyle w:val="Sinespaciado"/>
        <w:jc w:val="both"/>
        <w:rPr>
          <w:rFonts w:ascii="Segoe UI" w:hAnsi="Segoe UI" w:cs="Segoe UI"/>
          <w:lang w:val="es-CO"/>
        </w:rPr>
      </w:pPr>
    </w:p>
    <w:p w14:paraId="1D6734FD" w14:textId="759B8974" w:rsidR="00F06830" w:rsidRDefault="00F06830" w:rsidP="00F06830">
      <w:pPr>
        <w:pStyle w:val="Sinespaciado"/>
        <w:numPr>
          <w:ilvl w:val="0"/>
          <w:numId w:val="1"/>
        </w:numPr>
        <w:jc w:val="both"/>
        <w:rPr>
          <w:rFonts w:ascii="Segoe UI" w:hAnsi="Segoe UI" w:cs="Segoe UI"/>
          <w:lang w:val="es-CO"/>
        </w:rPr>
      </w:pPr>
      <w:r w:rsidRPr="00F06830">
        <w:rPr>
          <w:rFonts w:ascii="Segoe UI" w:hAnsi="Segoe UI" w:cs="Segoe UI"/>
          <w:b/>
          <w:bCs/>
          <w:lang w:val="es-CO"/>
        </w:rPr>
        <w:t>Contexto administrativo:</w:t>
      </w:r>
      <w:r w:rsidRPr="00F06830">
        <w:rPr>
          <w:rFonts w:ascii="Segoe UI" w:hAnsi="Segoe UI" w:cs="Segoe UI"/>
          <w:lang w:val="es-CO"/>
        </w:rPr>
        <w:t xml:space="preserve"> Siguiendo parámetros del Departamento Administrativo de la Función Pública (DAFP) y criterios del Departamento Administrativo de Servicio Civil Distrital (DASCD), el decreto responde a un diagnóstico de ineficiencias acumuladas desde 2006 (e.</w:t>
      </w:r>
      <w:r w:rsidR="00E50F8F">
        <w:rPr>
          <w:rFonts w:ascii="Segoe UI" w:hAnsi="Segoe UI" w:cs="Segoe UI"/>
          <w:lang w:val="es-CO"/>
        </w:rPr>
        <w:t>j</w:t>
      </w:r>
      <w:r w:rsidRPr="00F06830">
        <w:rPr>
          <w:rFonts w:ascii="Segoe UI" w:hAnsi="Segoe UI" w:cs="Segoe UI"/>
          <w:lang w:val="es-CO"/>
        </w:rPr>
        <w:t>., duplicidades en planeación y sobrecarga en turismo, ya transferido en 2007). El DASCD emitió concepto favorable (Oficio 2016-EE1809, 5/09/2016) y la Secretaría de Hacienda uno presupuestal (Oficio 2016EE142924, 16/09/2016), validando viabilidad sin impacto fiscal negativo.</w:t>
      </w:r>
    </w:p>
    <w:p w14:paraId="62816FB2" w14:textId="77777777" w:rsidR="00F06830" w:rsidRPr="00F06830" w:rsidRDefault="00F06830" w:rsidP="00F06830">
      <w:pPr>
        <w:pStyle w:val="Sinespaciado"/>
        <w:ind w:left="720"/>
        <w:jc w:val="both"/>
        <w:rPr>
          <w:rFonts w:ascii="Segoe UI" w:hAnsi="Segoe UI" w:cs="Segoe UI"/>
          <w:lang w:val="es-CO"/>
        </w:rPr>
      </w:pPr>
    </w:p>
    <w:p w14:paraId="1B688B34" w14:textId="77777777" w:rsidR="00F06830" w:rsidRDefault="00F06830" w:rsidP="00F06830">
      <w:pPr>
        <w:pStyle w:val="Sinespaciado"/>
        <w:numPr>
          <w:ilvl w:val="0"/>
          <w:numId w:val="1"/>
        </w:numPr>
        <w:jc w:val="both"/>
        <w:rPr>
          <w:rFonts w:ascii="Segoe UI" w:hAnsi="Segoe UI" w:cs="Segoe UI"/>
          <w:lang w:val="es-CO"/>
        </w:rPr>
      </w:pPr>
      <w:r w:rsidRPr="00F06830">
        <w:rPr>
          <w:rFonts w:ascii="Segoe UI" w:hAnsi="Segoe UI" w:cs="Segoe UI"/>
          <w:b/>
          <w:bCs/>
          <w:lang w:val="es-CO"/>
        </w:rPr>
        <w:t>Contexto económico:</w:t>
      </w:r>
      <w:r w:rsidRPr="00F06830">
        <w:rPr>
          <w:rFonts w:ascii="Segoe UI" w:hAnsi="Segoe UI" w:cs="Segoe UI"/>
          <w:lang w:val="es-CO"/>
        </w:rPr>
        <w:t xml:space="preserve"> En 2016, Bogotá crecía al 3-4% anual, pero con informalidad al 45%, desempleo juvenil del 20% y brechas rurales-urbanas. El proceso de paz (Acuerdo de La Habana) abría oportunidades para reintegración económica, mientras el Plan de Desarrollo 2016-2020 ("Bogotá Líder Humano") priorizaba competitividad regional y ODS. El rediseño buscaba:</w:t>
      </w:r>
    </w:p>
    <w:p w14:paraId="1100D85D" w14:textId="77777777" w:rsidR="00F06830" w:rsidRPr="00F06830" w:rsidRDefault="00F06830" w:rsidP="00F06830">
      <w:pPr>
        <w:pStyle w:val="Sinespaciado"/>
        <w:ind w:left="720"/>
        <w:jc w:val="both"/>
        <w:rPr>
          <w:rFonts w:ascii="Segoe UI" w:hAnsi="Segoe UI" w:cs="Segoe UI"/>
          <w:lang w:val="es-CO"/>
        </w:rPr>
      </w:pPr>
    </w:p>
    <w:p w14:paraId="14B113B3" w14:textId="77777777" w:rsidR="00F06830" w:rsidRPr="00F06830" w:rsidRDefault="00F06830" w:rsidP="00F06830">
      <w:pPr>
        <w:pStyle w:val="Sinespaciado"/>
        <w:numPr>
          <w:ilvl w:val="1"/>
          <w:numId w:val="1"/>
        </w:numPr>
        <w:jc w:val="both"/>
        <w:rPr>
          <w:rFonts w:ascii="Segoe UI" w:hAnsi="Segoe UI" w:cs="Segoe UI"/>
          <w:lang w:val="es-CO"/>
        </w:rPr>
      </w:pPr>
      <w:r w:rsidRPr="00F06830">
        <w:rPr>
          <w:rFonts w:ascii="Segoe UI" w:hAnsi="Segoe UI" w:cs="Segoe UI"/>
          <w:lang w:val="es-CO"/>
        </w:rPr>
        <w:t xml:space="preserve">Fortalecer políticas de </w:t>
      </w:r>
      <w:r w:rsidRPr="00F06830">
        <w:rPr>
          <w:rFonts w:ascii="Segoe UI" w:hAnsi="Segoe UI" w:cs="Segoe UI"/>
          <w:b/>
          <w:bCs/>
          <w:lang w:val="es-CO"/>
        </w:rPr>
        <w:t>ciencia, tecnología e innovación (CTI)</w:t>
      </w:r>
      <w:r w:rsidRPr="00F06830">
        <w:rPr>
          <w:rFonts w:ascii="Segoe UI" w:hAnsi="Segoe UI" w:cs="Segoe UI"/>
          <w:lang w:val="es-CO"/>
        </w:rPr>
        <w:t xml:space="preserve"> y </w:t>
      </w:r>
      <w:r w:rsidRPr="00F06830">
        <w:rPr>
          <w:rFonts w:ascii="Segoe UI" w:hAnsi="Segoe UI" w:cs="Segoe UI"/>
          <w:b/>
          <w:bCs/>
          <w:lang w:val="es-CO"/>
        </w:rPr>
        <w:t>internacionalización</w:t>
      </w:r>
      <w:r w:rsidRPr="00F06830">
        <w:rPr>
          <w:rFonts w:ascii="Segoe UI" w:hAnsi="Segoe UI" w:cs="Segoe UI"/>
          <w:lang w:val="es-CO"/>
        </w:rPr>
        <w:t xml:space="preserve"> para elevar productividad (TFP estancada en 0.5% anual).</w:t>
      </w:r>
    </w:p>
    <w:p w14:paraId="684D6A47" w14:textId="77777777" w:rsidR="00F06830" w:rsidRPr="00F06830" w:rsidRDefault="00F06830" w:rsidP="00F06830">
      <w:pPr>
        <w:pStyle w:val="Sinespaciado"/>
        <w:numPr>
          <w:ilvl w:val="1"/>
          <w:numId w:val="1"/>
        </w:numPr>
        <w:jc w:val="both"/>
        <w:rPr>
          <w:rFonts w:ascii="Segoe UI" w:hAnsi="Segoe UI" w:cs="Segoe UI"/>
          <w:lang w:val="es-CO"/>
        </w:rPr>
      </w:pPr>
      <w:r w:rsidRPr="00F06830">
        <w:rPr>
          <w:rFonts w:ascii="Segoe UI" w:hAnsi="Segoe UI" w:cs="Segoe UI"/>
          <w:lang w:val="es-CO"/>
        </w:rPr>
        <w:t xml:space="preserve">Impulsar </w:t>
      </w:r>
      <w:r w:rsidRPr="00F06830">
        <w:rPr>
          <w:rFonts w:ascii="Segoe UI" w:hAnsi="Segoe UI" w:cs="Segoe UI"/>
          <w:b/>
          <w:bCs/>
          <w:lang w:val="es-CO"/>
        </w:rPr>
        <w:t>inclusión del sector informal</w:t>
      </w:r>
      <w:r w:rsidRPr="00F06830">
        <w:rPr>
          <w:rFonts w:ascii="Segoe UI" w:hAnsi="Segoe UI" w:cs="Segoe UI"/>
          <w:lang w:val="es-CO"/>
        </w:rPr>
        <w:t xml:space="preserve"> y </w:t>
      </w:r>
      <w:r w:rsidRPr="00F06830">
        <w:rPr>
          <w:rFonts w:ascii="Segoe UI" w:hAnsi="Segoe UI" w:cs="Segoe UI"/>
          <w:b/>
          <w:bCs/>
          <w:lang w:val="es-CO"/>
        </w:rPr>
        <w:t>bancarización</w:t>
      </w:r>
      <w:r w:rsidRPr="00F06830">
        <w:rPr>
          <w:rFonts w:ascii="Segoe UI" w:hAnsi="Segoe UI" w:cs="Segoe UI"/>
          <w:lang w:val="es-CO"/>
        </w:rPr>
        <w:t xml:space="preserve"> para generar 100.000 empleos dignos.</w:t>
      </w:r>
    </w:p>
    <w:p w14:paraId="7CF32518" w14:textId="77777777" w:rsidR="00F06830" w:rsidRDefault="00F06830" w:rsidP="00F06830">
      <w:pPr>
        <w:pStyle w:val="Sinespaciado"/>
        <w:numPr>
          <w:ilvl w:val="1"/>
          <w:numId w:val="1"/>
        </w:numPr>
        <w:jc w:val="both"/>
        <w:rPr>
          <w:rFonts w:ascii="Segoe UI" w:hAnsi="Segoe UI" w:cs="Segoe UI"/>
          <w:lang w:val="es-CO"/>
        </w:rPr>
      </w:pPr>
      <w:r w:rsidRPr="00F06830">
        <w:rPr>
          <w:rFonts w:ascii="Segoe UI" w:hAnsi="Segoe UI" w:cs="Segoe UI"/>
          <w:lang w:val="es-CO"/>
        </w:rPr>
        <w:lastRenderedPageBreak/>
        <w:t xml:space="preserve">Reorientar </w:t>
      </w:r>
      <w:r w:rsidRPr="00F06830">
        <w:rPr>
          <w:rFonts w:ascii="Segoe UI" w:hAnsi="Segoe UI" w:cs="Segoe UI"/>
          <w:b/>
          <w:bCs/>
          <w:lang w:val="es-CO"/>
        </w:rPr>
        <w:t>economía rural y abastecimiento</w:t>
      </w:r>
      <w:r w:rsidRPr="00F06830">
        <w:rPr>
          <w:rFonts w:ascii="Segoe UI" w:hAnsi="Segoe UI" w:cs="Segoe UI"/>
          <w:lang w:val="es-CO"/>
        </w:rPr>
        <w:t xml:space="preserve"> hacia sostenibilidad, integrando PMASAB (Plan Maestro de Abastecimiento).</w:t>
      </w:r>
    </w:p>
    <w:p w14:paraId="07C47A47" w14:textId="77777777" w:rsidR="00F06830" w:rsidRPr="00F06830" w:rsidRDefault="00F06830" w:rsidP="00F06830">
      <w:pPr>
        <w:pStyle w:val="Sinespaciado"/>
        <w:ind w:left="1440"/>
        <w:jc w:val="both"/>
        <w:rPr>
          <w:rFonts w:ascii="Segoe UI" w:hAnsi="Segoe UI" w:cs="Segoe UI"/>
          <w:lang w:val="es-CO"/>
        </w:rPr>
      </w:pPr>
    </w:p>
    <w:p w14:paraId="16E2FADD" w14:textId="2B14345F" w:rsidR="00F06830" w:rsidRDefault="00F06830" w:rsidP="00F06830">
      <w:pPr>
        <w:pStyle w:val="Sinespaciado"/>
        <w:numPr>
          <w:ilvl w:val="0"/>
          <w:numId w:val="1"/>
        </w:numPr>
        <w:jc w:val="both"/>
        <w:rPr>
          <w:rFonts w:ascii="Segoe UI" w:hAnsi="Segoe UI" w:cs="Segoe UI"/>
          <w:lang w:val="es-CO"/>
        </w:rPr>
      </w:pPr>
      <w:r w:rsidRPr="00F06830">
        <w:rPr>
          <w:rFonts w:ascii="Segoe UI" w:hAnsi="Segoe UI" w:cs="Segoe UI"/>
          <w:b/>
          <w:bCs/>
          <w:lang w:val="es-CO"/>
        </w:rPr>
        <w:t>Objetivos del rediseño:</w:t>
      </w:r>
      <w:r w:rsidRPr="00F06830">
        <w:rPr>
          <w:rFonts w:ascii="Segoe UI" w:hAnsi="Segoe UI" w:cs="Segoe UI"/>
          <w:lang w:val="es-CO"/>
        </w:rPr>
        <w:t xml:space="preserve"> Mejorar eficiencia organizacional (reduciendo niveles jerárquicos), eficacia (mediante indicadores NTCGP) y efectividad (alineación con Bogotá Ciudad Región). Resultó en </w:t>
      </w:r>
      <w:r w:rsidR="00E50F8F" w:rsidRPr="00F06830">
        <w:rPr>
          <w:rFonts w:ascii="Segoe UI" w:hAnsi="Segoe UI" w:cs="Segoe UI"/>
          <w:lang w:val="es-CO"/>
        </w:rPr>
        <w:t xml:space="preserve">nuevas </w:t>
      </w:r>
      <w:r w:rsidR="00E50F8F">
        <w:rPr>
          <w:rFonts w:ascii="Segoe UI" w:hAnsi="Segoe UI" w:cs="Segoe UI"/>
          <w:lang w:val="es-CO"/>
        </w:rPr>
        <w:t xml:space="preserve">unidades </w:t>
      </w:r>
      <w:r w:rsidR="005278F9">
        <w:rPr>
          <w:rFonts w:ascii="Segoe UI" w:hAnsi="Segoe UI" w:cs="Segoe UI"/>
          <w:lang w:val="es-CO"/>
        </w:rPr>
        <w:t xml:space="preserve">funcionales </w:t>
      </w:r>
      <w:r w:rsidR="005278F9" w:rsidRPr="00F06830">
        <w:rPr>
          <w:rFonts w:ascii="Segoe UI" w:hAnsi="Segoe UI" w:cs="Segoe UI"/>
          <w:lang w:val="es-CO"/>
        </w:rPr>
        <w:t>(</w:t>
      </w:r>
      <w:r w:rsidRPr="00F06830">
        <w:rPr>
          <w:rFonts w:ascii="Segoe UI" w:hAnsi="Segoe UI" w:cs="Segoe UI"/>
          <w:lang w:val="es-CO"/>
        </w:rPr>
        <w:t>e.</w:t>
      </w:r>
      <w:r w:rsidR="00E50F8F">
        <w:rPr>
          <w:rFonts w:ascii="Segoe UI" w:hAnsi="Segoe UI" w:cs="Segoe UI"/>
          <w:lang w:val="es-CO"/>
        </w:rPr>
        <w:t>j</w:t>
      </w:r>
      <w:r w:rsidRPr="00F06830">
        <w:rPr>
          <w:rFonts w:ascii="Segoe UI" w:hAnsi="Segoe UI" w:cs="Segoe UI"/>
          <w:lang w:val="es-CO"/>
        </w:rPr>
        <w:t>., Innovación y Productividad) y énfasis en alianzas público-privadas.</w:t>
      </w:r>
    </w:p>
    <w:p w14:paraId="14E323FC" w14:textId="77777777" w:rsidR="00F06830" w:rsidRPr="00F06830" w:rsidRDefault="00F06830" w:rsidP="00F06830">
      <w:pPr>
        <w:pStyle w:val="Sinespaciado"/>
        <w:ind w:left="720"/>
        <w:jc w:val="both"/>
        <w:rPr>
          <w:rFonts w:ascii="Segoe UI" w:hAnsi="Segoe UI" w:cs="Segoe UI"/>
          <w:lang w:val="es-CO"/>
        </w:rPr>
      </w:pPr>
    </w:p>
    <w:p w14:paraId="60DC28AC" w14:textId="1DA5AFE2" w:rsidR="009A435B" w:rsidRPr="009A435B" w:rsidRDefault="009A435B" w:rsidP="009A435B">
      <w:pPr>
        <w:pStyle w:val="Sinespaciado"/>
        <w:jc w:val="both"/>
        <w:rPr>
          <w:rFonts w:ascii="Segoe UI" w:hAnsi="Segoe UI" w:cs="Segoe UI"/>
          <w:lang w:val="es-CO"/>
        </w:rPr>
      </w:pPr>
      <w:r w:rsidRPr="009A435B">
        <w:rPr>
          <w:rFonts w:ascii="Segoe UI" w:hAnsi="Segoe UI" w:cs="Segoe UI"/>
          <w:lang w:val="es-CO"/>
        </w:rPr>
        <w:t xml:space="preserve">El Decreto 437 de 2016 representa el rediseño más ambicioso, afectando ~35% de la estructura (creación de 4 nuevas </w:t>
      </w:r>
      <w:r w:rsidR="00853E4D">
        <w:rPr>
          <w:rFonts w:ascii="Segoe UI" w:hAnsi="Segoe UI" w:cs="Segoe UI"/>
          <w:lang w:val="es-CO"/>
        </w:rPr>
        <w:t xml:space="preserve">dependencias </w:t>
      </w:r>
      <w:r w:rsidR="00B11E5A">
        <w:rPr>
          <w:rFonts w:ascii="Segoe UI" w:hAnsi="Segoe UI" w:cs="Segoe UI"/>
          <w:lang w:val="es-CO"/>
        </w:rPr>
        <w:t xml:space="preserve"> </w:t>
      </w:r>
      <w:r w:rsidRPr="009A435B">
        <w:rPr>
          <w:rFonts w:ascii="Segoe UI" w:hAnsi="Segoe UI" w:cs="Segoe UI"/>
          <w:lang w:val="es-CO"/>
        </w:rPr>
        <w:t xml:space="preserve"> y </w:t>
      </w:r>
      <w:r w:rsidR="00E50F8F" w:rsidRPr="009A435B">
        <w:rPr>
          <w:rFonts w:ascii="Segoe UI" w:hAnsi="Segoe UI" w:cs="Segoe UI"/>
          <w:lang w:val="es-CO"/>
        </w:rPr>
        <w:t xml:space="preserve">12 </w:t>
      </w:r>
      <w:r w:rsidR="00E50F8F">
        <w:rPr>
          <w:rFonts w:ascii="Segoe UI" w:hAnsi="Segoe UI" w:cs="Segoe UI"/>
          <w:lang w:val="es-CO"/>
        </w:rPr>
        <w:t xml:space="preserve"> unidades funcionales)</w:t>
      </w:r>
      <w:r w:rsidRPr="009A435B">
        <w:rPr>
          <w:rFonts w:ascii="Segoe UI" w:hAnsi="Segoe UI" w:cs="Segoe UI"/>
          <w:lang w:val="es-CO"/>
        </w:rPr>
        <w:t>. Sus considerandos (preámbulo) explicitan las motivaciones, basadas en un "estudio técnico para el rediseño institucional" elaborado por la SDDE, validado por el Departamento Administrativo de Servicio Civil Distrital (DASCD, Oficio 2016-EE1809) y la Secretaría de Hacienda (Oficio 2016EE142924).</w:t>
      </w:r>
    </w:p>
    <w:p w14:paraId="0D6CFCD2" w14:textId="77777777" w:rsidR="0001208B" w:rsidRDefault="0001208B" w:rsidP="0001208B">
      <w:pPr>
        <w:pStyle w:val="Sinespaciado"/>
        <w:jc w:val="both"/>
        <w:rPr>
          <w:rFonts w:ascii="Segoe UI" w:hAnsi="Segoe UI" w:cs="Segoe UI"/>
          <w:lang w:val="es-CO"/>
        </w:rPr>
      </w:pPr>
    </w:p>
    <w:p w14:paraId="5E39A616" w14:textId="3611BA23" w:rsidR="002726AB" w:rsidRDefault="002726AB" w:rsidP="0001208B">
      <w:pPr>
        <w:pStyle w:val="Sinespaciado"/>
        <w:jc w:val="both"/>
        <w:rPr>
          <w:rFonts w:ascii="Segoe UI" w:hAnsi="Segoe UI" w:cs="Segoe UI"/>
          <w:b/>
          <w:bCs/>
          <w:lang w:val="es-CO"/>
        </w:rPr>
      </w:pPr>
      <w:r w:rsidRPr="002726AB">
        <w:rPr>
          <w:rFonts w:ascii="Segoe UI" w:hAnsi="Segoe UI" w:cs="Segoe UI"/>
          <w:b/>
          <w:bCs/>
          <w:lang w:val="es-CO"/>
        </w:rPr>
        <w:t xml:space="preserve">Razones que se identifican en los consideradnos de los actos administrativos: </w:t>
      </w:r>
    </w:p>
    <w:p w14:paraId="59AE7535" w14:textId="77777777" w:rsidR="00D74815" w:rsidRDefault="00D74815" w:rsidP="0001208B">
      <w:pPr>
        <w:pStyle w:val="Sinespaciado"/>
        <w:jc w:val="both"/>
        <w:rPr>
          <w:rFonts w:ascii="Segoe UI" w:hAnsi="Segoe UI" w:cs="Segoe UI"/>
          <w:b/>
          <w:bCs/>
          <w:lang w:val="es-CO"/>
        </w:rPr>
      </w:pPr>
    </w:p>
    <w:p w14:paraId="4FDA3275" w14:textId="40DE4206" w:rsidR="00D74815" w:rsidRDefault="00D74815" w:rsidP="00D74815">
      <w:pPr>
        <w:pStyle w:val="Sinespaciado"/>
        <w:numPr>
          <w:ilvl w:val="0"/>
          <w:numId w:val="2"/>
        </w:numPr>
        <w:jc w:val="both"/>
        <w:rPr>
          <w:rFonts w:ascii="Segoe UI" w:hAnsi="Segoe UI" w:cs="Segoe UI"/>
          <w:lang w:val="es-CO"/>
        </w:rPr>
      </w:pPr>
      <w:r w:rsidRPr="00D74815">
        <w:rPr>
          <w:rFonts w:ascii="Segoe UI" w:hAnsi="Segoe UI" w:cs="Segoe UI"/>
          <w:b/>
          <w:bCs/>
          <w:lang w:val="es-CO"/>
        </w:rPr>
        <w:t>Eficiencia organizacional:</w:t>
      </w:r>
      <w:r w:rsidRPr="00D74815">
        <w:rPr>
          <w:rFonts w:ascii="Segoe UI" w:hAnsi="Segoe UI" w:cs="Segoe UI"/>
          <w:lang w:val="es-CO"/>
        </w:rPr>
        <w:t xml:space="preserve"> La Secretaría Distrital de Desarrollo Económico, elaboró el estudio técnico para el rediseño institucional</w:t>
      </w:r>
      <w:r>
        <w:rPr>
          <w:rFonts w:ascii="Segoe UI" w:hAnsi="Segoe UI" w:cs="Segoe UI"/>
          <w:lang w:val="es-CO"/>
        </w:rPr>
        <w:t xml:space="preserve">, </w:t>
      </w:r>
      <w:r w:rsidRPr="00D74815">
        <w:rPr>
          <w:rFonts w:ascii="Segoe UI" w:hAnsi="Segoe UI" w:cs="Segoe UI"/>
          <w:lang w:val="es-CO"/>
        </w:rPr>
        <w:t>siguiendo los parámetros de las Entidades Públicas del Departamento Administrativo de la Función Pública (DAFP) y los criterios técnicos establecidos por el DASCD. Esto buscaba eliminar redundancias (e.g., supresión de funciones duplicadas en planeación) y optimizar la planta de personal para un "funcionamiento eficiente y eficaz".</w:t>
      </w:r>
    </w:p>
    <w:p w14:paraId="51A276E3" w14:textId="77777777" w:rsidR="00DD6E35" w:rsidRDefault="00DD6E35" w:rsidP="00DD6E35">
      <w:pPr>
        <w:pStyle w:val="Sinespaciado"/>
        <w:ind w:left="720"/>
        <w:jc w:val="both"/>
        <w:rPr>
          <w:rFonts w:ascii="Segoe UI" w:hAnsi="Segoe UI" w:cs="Segoe UI"/>
          <w:lang w:val="es-CO"/>
        </w:rPr>
      </w:pPr>
    </w:p>
    <w:p w14:paraId="04834538" w14:textId="3696938A" w:rsidR="00DD6E35" w:rsidRDefault="00DD6E35" w:rsidP="00DD6E35">
      <w:pPr>
        <w:pStyle w:val="Sinespaciado"/>
        <w:numPr>
          <w:ilvl w:val="0"/>
          <w:numId w:val="2"/>
        </w:numPr>
        <w:jc w:val="both"/>
        <w:rPr>
          <w:rFonts w:ascii="Segoe UI" w:hAnsi="Segoe UI" w:cs="Segoe UI"/>
          <w:lang w:val="es-CO"/>
        </w:rPr>
      </w:pPr>
      <w:r w:rsidRPr="00DD6E35">
        <w:rPr>
          <w:rFonts w:ascii="Segoe UI" w:hAnsi="Segoe UI" w:cs="Segoe UI"/>
          <w:b/>
          <w:bCs/>
          <w:lang w:val="es-CO"/>
        </w:rPr>
        <w:t>Alineación con planes de desarrollo:</w:t>
      </w:r>
      <w:r w:rsidRPr="00DD6E35">
        <w:rPr>
          <w:rFonts w:ascii="Segoe UI" w:hAnsi="Segoe UI" w:cs="Segoe UI"/>
          <w:lang w:val="es-CO"/>
        </w:rPr>
        <w:t xml:space="preserve"> En el contexto del PDD 2016-2020 "Bogotá Humana" (Capítulo IV, Art. 38), se enfatiza la coordinación con el POT y agendas regionales: "Coordinar con la Secretaría de Planeación la articulación del Distrito Capital con el ámbito regional para la formulación de políticas y planes de desarrollo conjuntos" (Art. 2°). Los cambios incorporan énfasis en innovación (CTI), economía rural y formalización informal, respondiendo a desafíos como la crisis migratoria venezolana y la desaceleración económica (PIB Bogotá ~2.5% en 2016).</w:t>
      </w:r>
    </w:p>
    <w:p w14:paraId="0BFA85CA" w14:textId="77777777" w:rsidR="00DD6E35" w:rsidRDefault="00DD6E35" w:rsidP="00DD6E35">
      <w:pPr>
        <w:pStyle w:val="Sinespaciado"/>
        <w:ind w:left="720"/>
        <w:jc w:val="both"/>
        <w:rPr>
          <w:rFonts w:ascii="Segoe UI" w:hAnsi="Segoe UI" w:cs="Segoe UI"/>
          <w:lang w:val="es-CO"/>
        </w:rPr>
      </w:pPr>
    </w:p>
    <w:p w14:paraId="24EB2F77" w14:textId="24EB53FA" w:rsidR="00DD6E35" w:rsidRDefault="00DD6E35" w:rsidP="00DD6E35">
      <w:pPr>
        <w:pStyle w:val="Sinespaciado"/>
        <w:numPr>
          <w:ilvl w:val="0"/>
          <w:numId w:val="2"/>
        </w:numPr>
        <w:jc w:val="both"/>
        <w:rPr>
          <w:rFonts w:ascii="Segoe UI" w:hAnsi="Segoe UI" w:cs="Segoe UI"/>
          <w:lang w:val="es-CO"/>
        </w:rPr>
      </w:pPr>
      <w:r w:rsidRPr="00DD6E35">
        <w:rPr>
          <w:rFonts w:ascii="Segoe UI" w:hAnsi="Segoe UI" w:cs="Segoe UI"/>
          <w:b/>
          <w:bCs/>
          <w:lang w:val="es-CO"/>
        </w:rPr>
        <w:t>Coherencia institucional (sindéresis):</w:t>
      </w:r>
      <w:r w:rsidRPr="00DD6E35">
        <w:rPr>
          <w:rFonts w:ascii="Segoe UI" w:hAnsi="Segoe UI" w:cs="Segoe UI"/>
          <w:lang w:val="es-CO"/>
        </w:rPr>
        <w:t xml:space="preserve"> Se mantiene la misión original (Art. 1°: políticas para competitividad y empleo), pero se unifica propósitos mediante nuevas unidades (e.g., Dirección de Competitividad de Bogotá Región), evitando desarticulaciones previas (como la separación de turismo en 2007).</w:t>
      </w:r>
    </w:p>
    <w:p w14:paraId="4F3C8DBF" w14:textId="77777777" w:rsidR="00294236" w:rsidRDefault="00294236" w:rsidP="00294236">
      <w:pPr>
        <w:pStyle w:val="Sinespaciado"/>
        <w:jc w:val="both"/>
        <w:rPr>
          <w:rFonts w:ascii="Segoe UI" w:hAnsi="Segoe UI" w:cs="Segoe UI"/>
          <w:lang w:val="es-CO"/>
        </w:rPr>
      </w:pPr>
    </w:p>
    <w:p w14:paraId="0C5F2360" w14:textId="77777777" w:rsidR="00294236" w:rsidRDefault="00294236" w:rsidP="00294236">
      <w:pPr>
        <w:pStyle w:val="Sinespaciado"/>
        <w:jc w:val="both"/>
        <w:rPr>
          <w:rFonts w:ascii="Segoe UI" w:hAnsi="Segoe UI" w:cs="Segoe UI"/>
          <w:lang w:val="es-CO"/>
        </w:rPr>
      </w:pPr>
      <w:r w:rsidRPr="00294236">
        <w:rPr>
          <w:rFonts w:ascii="Segoe UI" w:hAnsi="Segoe UI" w:cs="Segoe UI"/>
          <w:lang w:val="es-CO"/>
        </w:rPr>
        <w:t>La evolución de la SDDE ha preservado su sindéresis (coherencia integral) en un 85-90%, evolucionando de un modelo sectorial inicial (comercio-turismo) a uno holístico e inclusivo, sin rupturas mayores.</w:t>
      </w:r>
    </w:p>
    <w:p w14:paraId="4C1F5414" w14:textId="77777777" w:rsidR="002619FC" w:rsidRDefault="002619FC" w:rsidP="00294236">
      <w:pPr>
        <w:pStyle w:val="Sinespaciado"/>
        <w:jc w:val="both"/>
        <w:rPr>
          <w:rFonts w:ascii="Segoe UI" w:hAnsi="Segoe UI" w:cs="Segoe UI"/>
          <w:lang w:val="es-CO"/>
        </w:rPr>
      </w:pPr>
    </w:p>
    <w:p w14:paraId="11A64E54" w14:textId="3CD899A4" w:rsidR="002619FC" w:rsidRPr="002619FC" w:rsidRDefault="002619FC" w:rsidP="002619FC">
      <w:pPr>
        <w:pStyle w:val="Sinespaciado"/>
        <w:jc w:val="center"/>
        <w:rPr>
          <w:rFonts w:ascii="Segoe UI" w:hAnsi="Segoe UI" w:cs="Segoe UI"/>
          <w:lang w:val="es-CO"/>
        </w:rPr>
      </w:pPr>
      <w:r w:rsidRPr="002619FC">
        <w:rPr>
          <w:rFonts w:ascii="Segoe UI" w:hAnsi="Segoe UI" w:cs="Segoe UI"/>
          <w:noProof/>
          <w:lang w:val="es-CO"/>
        </w:rPr>
        <w:lastRenderedPageBreak/>
        <w:drawing>
          <wp:inline distT="0" distB="0" distL="0" distR="0" wp14:anchorId="165D3AD2" wp14:editId="17961EC1">
            <wp:extent cx="3937000" cy="3937000"/>
            <wp:effectExtent l="0" t="0" r="6350" b="6350"/>
            <wp:docPr id="32576793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45763" cy="3945763"/>
                    </a:xfrm>
                    <a:prstGeom prst="rect">
                      <a:avLst/>
                    </a:prstGeom>
                    <a:noFill/>
                    <a:ln>
                      <a:noFill/>
                    </a:ln>
                  </pic:spPr>
                </pic:pic>
              </a:graphicData>
            </a:graphic>
          </wp:inline>
        </w:drawing>
      </w:r>
    </w:p>
    <w:p w14:paraId="76B8A3B0" w14:textId="77777777" w:rsidR="002619FC" w:rsidRDefault="002619FC" w:rsidP="00294236">
      <w:pPr>
        <w:pStyle w:val="Sinespaciado"/>
        <w:jc w:val="both"/>
        <w:rPr>
          <w:rFonts w:ascii="Segoe UI" w:hAnsi="Segoe UI" w:cs="Segoe UI"/>
          <w:lang w:val="es-CO"/>
        </w:rPr>
      </w:pPr>
    </w:p>
    <w:p w14:paraId="74862555" w14:textId="084F6ACE" w:rsidR="002619FC" w:rsidRPr="009067EF" w:rsidRDefault="002619FC" w:rsidP="002619FC">
      <w:pPr>
        <w:pStyle w:val="Sinespaciado"/>
        <w:jc w:val="center"/>
        <w:rPr>
          <w:rFonts w:ascii="Segoe UI" w:hAnsi="Segoe UI" w:cs="Segoe UI"/>
          <w:sz w:val="14"/>
          <w:szCs w:val="14"/>
          <w:lang w:val="es-CO"/>
        </w:rPr>
      </w:pPr>
      <w:r>
        <w:rPr>
          <w:rFonts w:ascii="Segoe UI" w:hAnsi="Segoe UI" w:cs="Segoe UI"/>
          <w:sz w:val="14"/>
          <w:szCs w:val="14"/>
          <w:lang w:val="es-CO"/>
        </w:rPr>
        <w:t>Gráfico – Hitos de la Evolución de la Estructura de la SDDE</w:t>
      </w:r>
    </w:p>
    <w:p w14:paraId="3023ECA8" w14:textId="77777777" w:rsidR="00294236" w:rsidRPr="00294236" w:rsidRDefault="00294236" w:rsidP="00294236">
      <w:pPr>
        <w:pStyle w:val="Sinespaciado"/>
        <w:jc w:val="both"/>
        <w:rPr>
          <w:rFonts w:ascii="Segoe UI" w:hAnsi="Segoe UI" w:cs="Segoe UI"/>
          <w:lang w:val="es-CO"/>
        </w:rPr>
      </w:pPr>
    </w:p>
    <w:p w14:paraId="38DCDBE3" w14:textId="77777777" w:rsidR="00294236" w:rsidRPr="00294236" w:rsidRDefault="00294236" w:rsidP="00294236">
      <w:pPr>
        <w:pStyle w:val="Sinespaciado"/>
        <w:jc w:val="both"/>
        <w:rPr>
          <w:rFonts w:ascii="Segoe UI" w:hAnsi="Segoe UI" w:cs="Segoe UI"/>
          <w:b/>
          <w:bCs/>
          <w:lang w:val="es-CO"/>
        </w:rPr>
      </w:pPr>
      <w:r w:rsidRPr="00294236">
        <w:rPr>
          <w:rFonts w:ascii="Segoe UI" w:hAnsi="Segoe UI" w:cs="Segoe UI"/>
          <w:b/>
          <w:bCs/>
          <w:lang w:val="es-CO"/>
        </w:rPr>
        <w:t>Evidencia de mantenimiento:</w:t>
      </w:r>
    </w:p>
    <w:p w14:paraId="0BEC6E48" w14:textId="77777777" w:rsidR="00294236" w:rsidRPr="00294236" w:rsidRDefault="00294236" w:rsidP="00294236">
      <w:pPr>
        <w:pStyle w:val="Sinespaciado"/>
        <w:jc w:val="both"/>
        <w:rPr>
          <w:rFonts w:ascii="Segoe UI" w:hAnsi="Segoe UI" w:cs="Segoe UI"/>
          <w:lang w:val="es-CO"/>
        </w:rPr>
      </w:pPr>
    </w:p>
    <w:p w14:paraId="084F7955" w14:textId="36403319" w:rsidR="00294236" w:rsidRDefault="00294236" w:rsidP="00294236">
      <w:pPr>
        <w:pStyle w:val="Sinespaciado"/>
        <w:jc w:val="both"/>
        <w:rPr>
          <w:rFonts w:ascii="Segoe UI" w:hAnsi="Segoe UI" w:cs="Segoe UI"/>
          <w:lang w:val="es-CO"/>
        </w:rPr>
      </w:pPr>
      <w:r w:rsidRPr="00294236">
        <w:rPr>
          <w:rFonts w:ascii="Segoe UI" w:hAnsi="Segoe UI" w:cs="Segoe UI"/>
          <w:b/>
          <w:bCs/>
          <w:lang w:val="es-CO"/>
        </w:rPr>
        <w:t>Núcleo invariante:</w:t>
      </w:r>
      <w:r w:rsidRPr="00294236">
        <w:rPr>
          <w:rFonts w:ascii="Segoe UI" w:hAnsi="Segoe UI" w:cs="Segoe UI"/>
          <w:lang w:val="es-CO"/>
        </w:rPr>
        <w:t xml:space="preserve"> El objetivo de "generación de empleo e ingresos" (Art. 78, 2006) persiste en todos los decretos, expandido a ~40% de funciones actuales (e.</w:t>
      </w:r>
      <w:r w:rsidR="00B11E5A">
        <w:rPr>
          <w:rFonts w:ascii="Segoe UI" w:hAnsi="Segoe UI" w:cs="Segoe UI"/>
          <w:lang w:val="es-CO"/>
        </w:rPr>
        <w:t>j</w:t>
      </w:r>
      <w:r w:rsidRPr="00294236">
        <w:rPr>
          <w:rFonts w:ascii="Segoe UI" w:hAnsi="Segoe UI" w:cs="Segoe UI"/>
          <w:lang w:val="es-CO"/>
        </w:rPr>
        <w:t>., bancarización en 2010, portafolio de servicios en 2025).</w:t>
      </w:r>
    </w:p>
    <w:p w14:paraId="03134E06" w14:textId="77777777" w:rsidR="00294236" w:rsidRPr="00294236" w:rsidRDefault="00294236" w:rsidP="00294236">
      <w:pPr>
        <w:pStyle w:val="Sinespaciado"/>
        <w:jc w:val="both"/>
        <w:rPr>
          <w:rFonts w:ascii="Segoe UI" w:hAnsi="Segoe UI" w:cs="Segoe UI"/>
          <w:lang w:val="es-CO"/>
        </w:rPr>
      </w:pPr>
    </w:p>
    <w:p w14:paraId="6BEE55B1" w14:textId="6EA33743" w:rsidR="00294236" w:rsidRDefault="00294236" w:rsidP="00294236">
      <w:pPr>
        <w:pStyle w:val="Sinespaciado"/>
        <w:jc w:val="both"/>
        <w:rPr>
          <w:rFonts w:ascii="Segoe UI" w:hAnsi="Segoe UI" w:cs="Segoe UI"/>
          <w:lang w:val="es-CO"/>
        </w:rPr>
      </w:pPr>
      <w:r w:rsidRPr="00294236">
        <w:rPr>
          <w:rFonts w:ascii="Segoe UI" w:hAnsi="Segoe UI" w:cs="Segoe UI"/>
          <w:b/>
          <w:bCs/>
          <w:lang w:val="es-CO"/>
        </w:rPr>
        <w:t>Adaptaciones coherentes:</w:t>
      </w:r>
      <w:r w:rsidRPr="00294236">
        <w:rPr>
          <w:rFonts w:ascii="Segoe UI" w:hAnsi="Segoe UI" w:cs="Segoe UI"/>
          <w:lang w:val="es-CO"/>
        </w:rPr>
        <w:t xml:space="preserve"> Cambios responden a contextos externos (pandemia en 2021: +inclusión digital; PDD 2024-2027: +seguridad económica). La matriz muestra solo 15% de supresiones (e.g., turismo 2007), compensadas por adiciones alineadas (e.</w:t>
      </w:r>
      <w:r w:rsidR="00B11E5A">
        <w:rPr>
          <w:rFonts w:ascii="Segoe UI" w:hAnsi="Segoe UI" w:cs="Segoe UI"/>
          <w:lang w:val="es-CO"/>
        </w:rPr>
        <w:t>j</w:t>
      </w:r>
      <w:r w:rsidRPr="00294236">
        <w:rPr>
          <w:rFonts w:ascii="Segoe UI" w:hAnsi="Segoe UI" w:cs="Segoe UI"/>
          <w:lang w:val="es-CO"/>
        </w:rPr>
        <w:t>., CTI en 2016, que integra el 10% de funciones).</w:t>
      </w:r>
    </w:p>
    <w:p w14:paraId="4F5A1F6A" w14:textId="77777777" w:rsidR="00294236" w:rsidRDefault="00294236" w:rsidP="00294236">
      <w:pPr>
        <w:pStyle w:val="Sinespaciado"/>
        <w:jc w:val="both"/>
        <w:rPr>
          <w:rFonts w:ascii="Segoe UI" w:hAnsi="Segoe UI" w:cs="Segoe UI"/>
          <w:lang w:val="es-CO"/>
        </w:rPr>
      </w:pPr>
    </w:p>
    <w:p w14:paraId="65A2B834" w14:textId="77777777" w:rsidR="0083658C" w:rsidRDefault="0083658C" w:rsidP="00294236">
      <w:pPr>
        <w:pStyle w:val="Sinespaciado"/>
        <w:jc w:val="both"/>
        <w:rPr>
          <w:rFonts w:ascii="Segoe UI" w:hAnsi="Segoe UI" w:cs="Segoe UI"/>
          <w:lang w:val="es-CO"/>
        </w:rPr>
      </w:pPr>
    </w:p>
    <w:p w14:paraId="38A0A359" w14:textId="77777777" w:rsidR="0083658C" w:rsidRDefault="0083658C" w:rsidP="00294236">
      <w:pPr>
        <w:pStyle w:val="Sinespaciado"/>
        <w:jc w:val="both"/>
        <w:rPr>
          <w:rFonts w:ascii="Segoe UI" w:hAnsi="Segoe UI" w:cs="Segoe UI"/>
          <w:lang w:val="es-CO"/>
        </w:rPr>
      </w:pPr>
    </w:p>
    <w:p w14:paraId="00E063AA" w14:textId="77777777" w:rsidR="0083658C" w:rsidRDefault="0083658C" w:rsidP="00294236">
      <w:pPr>
        <w:pStyle w:val="Sinespaciado"/>
        <w:jc w:val="both"/>
        <w:rPr>
          <w:rFonts w:ascii="Segoe UI" w:hAnsi="Segoe UI" w:cs="Segoe UI"/>
          <w:lang w:val="es-CO"/>
        </w:rPr>
      </w:pPr>
    </w:p>
    <w:p w14:paraId="55BC47F0" w14:textId="77777777" w:rsidR="0083658C" w:rsidRDefault="0083658C" w:rsidP="00294236">
      <w:pPr>
        <w:pStyle w:val="Sinespaciado"/>
        <w:jc w:val="both"/>
        <w:rPr>
          <w:rFonts w:ascii="Segoe UI" w:hAnsi="Segoe UI" w:cs="Segoe UI"/>
          <w:lang w:val="es-CO"/>
        </w:rPr>
      </w:pPr>
    </w:p>
    <w:p w14:paraId="086443CF" w14:textId="77777777" w:rsidR="0083658C" w:rsidRDefault="0083658C" w:rsidP="00294236">
      <w:pPr>
        <w:pStyle w:val="Sinespaciado"/>
        <w:jc w:val="both"/>
        <w:rPr>
          <w:rFonts w:ascii="Segoe UI" w:hAnsi="Segoe UI" w:cs="Segoe UI"/>
          <w:lang w:val="es-CO"/>
        </w:rPr>
      </w:pPr>
    </w:p>
    <w:p w14:paraId="1103CBF6" w14:textId="77777777" w:rsidR="0083658C" w:rsidRPr="00294236" w:rsidRDefault="0083658C" w:rsidP="00294236">
      <w:pPr>
        <w:pStyle w:val="Sinespaciado"/>
        <w:jc w:val="both"/>
        <w:rPr>
          <w:rFonts w:ascii="Segoe UI" w:hAnsi="Segoe UI" w:cs="Segoe UI"/>
          <w:lang w:val="es-CO"/>
        </w:rPr>
      </w:pPr>
    </w:p>
    <w:p w14:paraId="55A382B6" w14:textId="77777777" w:rsidR="00775712" w:rsidRDefault="00775712" w:rsidP="002E2CC6">
      <w:pPr>
        <w:pStyle w:val="Sinespaciado"/>
        <w:jc w:val="both"/>
        <w:rPr>
          <w:rFonts w:ascii="Segoe UI" w:hAnsi="Segoe UI" w:cs="Segoe UI"/>
          <w:b/>
          <w:bCs/>
          <w:lang w:val="es-CO"/>
        </w:rPr>
      </w:pPr>
    </w:p>
    <w:p w14:paraId="634634CF" w14:textId="77777777" w:rsidR="00775712" w:rsidRDefault="00775712" w:rsidP="002E2CC6">
      <w:pPr>
        <w:pStyle w:val="Sinespaciado"/>
        <w:jc w:val="both"/>
        <w:rPr>
          <w:rFonts w:ascii="Segoe UI" w:hAnsi="Segoe UI" w:cs="Segoe UI"/>
          <w:b/>
          <w:bCs/>
          <w:lang w:val="es-CO"/>
        </w:rPr>
      </w:pPr>
    </w:p>
    <w:p w14:paraId="6C393EAB" w14:textId="77777777" w:rsidR="009F02D1" w:rsidRDefault="009F02D1" w:rsidP="002E2CC6">
      <w:pPr>
        <w:pStyle w:val="Sinespaciado"/>
        <w:jc w:val="both"/>
        <w:rPr>
          <w:rFonts w:ascii="Segoe UI" w:hAnsi="Segoe UI" w:cs="Segoe UI"/>
          <w:b/>
          <w:bCs/>
          <w:lang w:val="es-CO"/>
        </w:rPr>
      </w:pPr>
    </w:p>
    <w:p w14:paraId="281FCF73" w14:textId="67619162" w:rsidR="002E2CC6" w:rsidRPr="00775712" w:rsidRDefault="002E2CC6" w:rsidP="002E2CC6">
      <w:pPr>
        <w:pStyle w:val="Sinespaciado"/>
        <w:jc w:val="both"/>
        <w:rPr>
          <w:rFonts w:ascii="Segoe UI" w:hAnsi="Segoe UI" w:cs="Segoe UI"/>
          <w:b/>
          <w:bCs/>
          <w:lang w:val="es-CO"/>
        </w:rPr>
      </w:pPr>
      <w:r w:rsidRPr="00775712">
        <w:rPr>
          <w:rFonts w:ascii="Segoe UI" w:hAnsi="Segoe UI" w:cs="Segoe UI"/>
          <w:b/>
          <w:bCs/>
          <w:lang w:val="es-CO"/>
        </w:rPr>
        <w:lastRenderedPageBreak/>
        <w:t xml:space="preserve">Operación actual de la SDDE desde </w:t>
      </w:r>
      <w:r w:rsidR="00775712" w:rsidRPr="00775712">
        <w:rPr>
          <w:rFonts w:ascii="Segoe UI" w:hAnsi="Segoe UI" w:cs="Segoe UI"/>
          <w:b/>
          <w:bCs/>
          <w:lang w:val="es-CO"/>
        </w:rPr>
        <w:t>la base orgánica</w:t>
      </w:r>
      <w:r w:rsidR="009F02D1">
        <w:rPr>
          <w:rFonts w:ascii="Segoe UI" w:hAnsi="Segoe UI" w:cs="Segoe UI"/>
          <w:b/>
          <w:bCs/>
          <w:lang w:val="es-CO"/>
        </w:rPr>
        <w:t xml:space="preserve"> jurídica</w:t>
      </w:r>
      <w:r w:rsidR="00775712" w:rsidRPr="00775712">
        <w:rPr>
          <w:rFonts w:ascii="Segoe UI" w:hAnsi="Segoe UI" w:cs="Segoe UI"/>
          <w:b/>
          <w:bCs/>
          <w:lang w:val="es-CO"/>
        </w:rPr>
        <w:t xml:space="preserve">: </w:t>
      </w:r>
    </w:p>
    <w:p w14:paraId="59758D26" w14:textId="77777777" w:rsidR="002E2CC6" w:rsidRDefault="002E2CC6" w:rsidP="002E2CC6">
      <w:pPr>
        <w:pStyle w:val="Sinespaciado"/>
        <w:jc w:val="both"/>
        <w:rPr>
          <w:rFonts w:ascii="Segoe UI" w:hAnsi="Segoe UI" w:cs="Segoe UI"/>
          <w:lang w:val="es-CO"/>
        </w:rPr>
      </w:pPr>
    </w:p>
    <w:p w14:paraId="6B1F5D27" w14:textId="77777777" w:rsidR="002E2CC6" w:rsidRDefault="002E2CC6" w:rsidP="002E2CC6">
      <w:pPr>
        <w:pStyle w:val="Sinespaciado"/>
        <w:jc w:val="both"/>
        <w:rPr>
          <w:rFonts w:ascii="Segoe UI" w:hAnsi="Segoe UI" w:cs="Segoe UI"/>
          <w:lang w:val="es-CO"/>
        </w:rPr>
      </w:pPr>
    </w:p>
    <w:p w14:paraId="6F7403FF" w14:textId="556E6EDE" w:rsidR="002E2CC6" w:rsidRPr="002E2CC6" w:rsidRDefault="002E2CC6" w:rsidP="002E2CC6">
      <w:pPr>
        <w:pStyle w:val="Sinespaciado"/>
        <w:jc w:val="both"/>
        <w:rPr>
          <w:rFonts w:ascii="Segoe UI" w:hAnsi="Segoe UI" w:cs="Segoe UI"/>
          <w:lang w:val="es-CO"/>
        </w:rPr>
      </w:pPr>
      <w:r w:rsidRPr="002E2CC6">
        <w:rPr>
          <w:rFonts w:ascii="Segoe UI" w:hAnsi="Segoe UI" w:cs="Segoe UI"/>
          <w:lang w:val="es-CO"/>
        </w:rPr>
        <w:t xml:space="preserve">El Decreto 437 de 2016 representa el marco operativo vigente principal, con artículos del 1° al 26 que rediseñan la estructura organizacional, </w:t>
      </w:r>
      <w:r w:rsidR="00B11E5A" w:rsidRPr="002E2CC6">
        <w:rPr>
          <w:rFonts w:ascii="Segoe UI" w:hAnsi="Segoe UI" w:cs="Segoe UI"/>
          <w:lang w:val="es-CO"/>
        </w:rPr>
        <w:t xml:space="preserve">incorporando </w:t>
      </w:r>
      <w:r w:rsidR="00B11E5A">
        <w:rPr>
          <w:rFonts w:ascii="Segoe UI" w:hAnsi="Segoe UI" w:cs="Segoe UI"/>
          <w:lang w:val="es-CO"/>
        </w:rPr>
        <w:t xml:space="preserve">dependencias </w:t>
      </w:r>
      <w:r w:rsidR="00B11E5A" w:rsidRPr="002E2CC6">
        <w:rPr>
          <w:rFonts w:ascii="Segoe UI" w:hAnsi="Segoe UI" w:cs="Segoe UI"/>
          <w:lang w:val="es-CO"/>
        </w:rPr>
        <w:t>como</w:t>
      </w:r>
      <w:r w:rsidRPr="002E2CC6">
        <w:rPr>
          <w:rFonts w:ascii="Segoe UI" w:hAnsi="Segoe UI" w:cs="Segoe UI"/>
          <w:lang w:val="es-CO"/>
        </w:rPr>
        <w:t xml:space="preserve"> la de Economía Rural (Artículo 22) y Abastecimiento Alimentario (Artículo 23), así como la Dirección de Gestión Corporativa (Artículo 24). Este decreto, no derogado y base de la operación actual, impulsa la misionalidad al enfatizar la ejecución de políticas en innovación, formalización del sector informal y seguridad alimentaria, alineado al Plan de Desarrollo Distrital (PDD) 2016-2020. La SDDE funciona mediante una jerarquía integrada: el Secretario dirige la formulación estratégica, </w:t>
      </w:r>
      <w:r w:rsidR="00B11E5A" w:rsidRPr="002E2CC6">
        <w:rPr>
          <w:rFonts w:ascii="Segoe UI" w:hAnsi="Segoe UI" w:cs="Segoe UI"/>
          <w:lang w:val="es-CO"/>
        </w:rPr>
        <w:t xml:space="preserve">mientras </w:t>
      </w:r>
      <w:r w:rsidR="00B11E5A">
        <w:rPr>
          <w:rFonts w:ascii="Segoe UI" w:hAnsi="Segoe UI" w:cs="Segoe UI"/>
          <w:lang w:val="es-CO"/>
        </w:rPr>
        <w:t xml:space="preserve">dependencias </w:t>
      </w:r>
      <w:r w:rsidR="00B11E5A" w:rsidRPr="002E2CC6">
        <w:rPr>
          <w:rFonts w:ascii="Segoe UI" w:hAnsi="Segoe UI" w:cs="Segoe UI"/>
          <w:lang w:val="es-CO"/>
        </w:rPr>
        <w:t>ejecutan</w:t>
      </w:r>
      <w:r w:rsidRPr="002E2CC6">
        <w:rPr>
          <w:rFonts w:ascii="Segoe UI" w:hAnsi="Segoe UI" w:cs="Segoe UI"/>
          <w:lang w:val="es-CO"/>
        </w:rPr>
        <w:t xml:space="preserve"> programas como el Plan Maestro de Abastecimiento (PMASAB), coordinando con entidades como IPES para logística y mercados campesinos, asegurando un ciclo de planificación-ejecución-evaluación que genera impacto medible en empleo y competitividad.</w:t>
      </w:r>
    </w:p>
    <w:p w14:paraId="50CA3EC7" w14:textId="740EC59C" w:rsidR="002E2CC6" w:rsidRDefault="002E2CC6" w:rsidP="002E2CC6">
      <w:pPr>
        <w:pStyle w:val="Sinespaciado"/>
        <w:jc w:val="both"/>
        <w:rPr>
          <w:rFonts w:ascii="Segoe UI" w:hAnsi="Segoe UI" w:cs="Segoe UI"/>
          <w:lang w:val="es-CO"/>
        </w:rPr>
      </w:pPr>
      <w:r w:rsidRPr="002E2CC6">
        <w:rPr>
          <w:rFonts w:ascii="Segoe UI" w:hAnsi="Segoe UI" w:cs="Segoe UI"/>
          <w:lang w:val="es-CO"/>
        </w:rPr>
        <w:t>Actualizaciones recientes, como los Decretos 314 y 443 de 2021, que modifican artículos específicos del Decreto 437 (e.</w:t>
      </w:r>
      <w:r w:rsidR="00B11E5A">
        <w:rPr>
          <w:rFonts w:ascii="Segoe UI" w:hAnsi="Segoe UI" w:cs="Segoe UI"/>
          <w:lang w:val="es-CO"/>
        </w:rPr>
        <w:t>j</w:t>
      </w:r>
      <w:r w:rsidRPr="002E2CC6">
        <w:rPr>
          <w:rFonts w:ascii="Segoe UI" w:hAnsi="Segoe UI" w:cs="Segoe UI"/>
          <w:lang w:val="es-CO"/>
        </w:rPr>
        <w:t xml:space="preserve">., inclusión en bancarización y sostenibilidad), junto con el Decreto 100 de 2023 (Artículo 2, ajustes en digitalización y CTI), refinan la operación sin alterar la misionalidad central. Estos impulsan una SDDE más resiliente </w:t>
      </w:r>
      <w:r w:rsidR="00B11E5A" w:rsidRPr="002E2CC6">
        <w:rPr>
          <w:rFonts w:ascii="Segoe UI" w:hAnsi="Segoe UI" w:cs="Segoe UI"/>
          <w:lang w:val="es-CO"/>
        </w:rPr>
        <w:t>postpandemia</w:t>
      </w:r>
      <w:r w:rsidRPr="002E2CC6">
        <w:rPr>
          <w:rFonts w:ascii="Segoe UI" w:hAnsi="Segoe UI" w:cs="Segoe UI"/>
          <w:lang w:val="es-CO"/>
        </w:rPr>
        <w:t>, incorporando herramientas digitales para MIPYMES y alianzas en economía solidaria, funcionando a través de convenios interadministrativos que democratizan el acceso al crédito y fortalecen la cadena alimentaria. La entidad opera en red, con oficinas asesoras (e.</w:t>
      </w:r>
      <w:r w:rsidR="00B11E5A">
        <w:rPr>
          <w:rFonts w:ascii="Segoe UI" w:hAnsi="Segoe UI" w:cs="Segoe UI"/>
          <w:lang w:val="es-CO"/>
        </w:rPr>
        <w:t>j</w:t>
      </w:r>
      <w:r w:rsidRPr="002E2CC6">
        <w:rPr>
          <w:rFonts w:ascii="Segoe UI" w:hAnsi="Segoe UI" w:cs="Segoe UI"/>
          <w:lang w:val="es-CO"/>
        </w:rPr>
        <w:t>., Jurídica y Planeación) apoyando la vigilancia normativa, lo que permite una respuesta ágil a emergencias como la migración o la inflación alimentaria.</w:t>
      </w:r>
    </w:p>
    <w:p w14:paraId="4A9DABDE" w14:textId="77777777" w:rsidR="009F02D1" w:rsidRPr="002E2CC6" w:rsidRDefault="009F02D1" w:rsidP="002E2CC6">
      <w:pPr>
        <w:pStyle w:val="Sinespaciado"/>
        <w:jc w:val="both"/>
        <w:rPr>
          <w:rFonts w:ascii="Segoe UI" w:hAnsi="Segoe UI" w:cs="Segoe UI"/>
          <w:lang w:val="es-CO"/>
        </w:rPr>
      </w:pPr>
    </w:p>
    <w:p w14:paraId="51784363" w14:textId="51A46094" w:rsidR="009B7A50" w:rsidRPr="000D2696" w:rsidRDefault="009B7A50" w:rsidP="009B7A50">
      <w:pPr>
        <w:pStyle w:val="Sinespaciado"/>
        <w:jc w:val="both"/>
        <w:rPr>
          <w:rFonts w:ascii="Segoe UI" w:hAnsi="Segoe UI" w:cs="Segoe UI"/>
          <w:lang w:val="es-CO"/>
        </w:rPr>
      </w:pPr>
      <w:r w:rsidRPr="000D2696">
        <w:rPr>
          <w:rFonts w:ascii="Segoe UI" w:hAnsi="Segoe UI" w:cs="Segoe UI"/>
          <w:lang w:val="es-CO"/>
        </w:rPr>
        <w:t>La SDDE opera como un sistema dinámico y</w:t>
      </w:r>
      <w:r w:rsidR="0083658C">
        <w:rPr>
          <w:rFonts w:ascii="Segoe UI" w:hAnsi="Segoe UI" w:cs="Segoe UI"/>
          <w:lang w:val="es-CO"/>
        </w:rPr>
        <w:t xml:space="preserve"> potencialmente articulado</w:t>
      </w:r>
      <w:r w:rsidRPr="000D2696">
        <w:rPr>
          <w:rFonts w:ascii="Segoe UI" w:hAnsi="Segoe UI" w:cs="Segoe UI"/>
          <w:lang w:val="es-CO"/>
        </w:rPr>
        <w:t xml:space="preserve">: inicia con la formulación de políticas en el Despacho del Secretario, transita a la ejecución en </w:t>
      </w:r>
      <w:r w:rsidR="00B11E5A">
        <w:rPr>
          <w:rFonts w:ascii="Segoe UI" w:hAnsi="Segoe UI" w:cs="Segoe UI"/>
          <w:lang w:val="es-CO"/>
        </w:rPr>
        <w:t xml:space="preserve">dependencias </w:t>
      </w:r>
      <w:r w:rsidR="00B11E5A" w:rsidRPr="000D2696">
        <w:rPr>
          <w:rFonts w:ascii="Segoe UI" w:hAnsi="Segoe UI" w:cs="Segoe UI"/>
          <w:lang w:val="es-CO"/>
        </w:rPr>
        <w:t>sectoriales</w:t>
      </w:r>
      <w:r w:rsidRPr="000D2696">
        <w:rPr>
          <w:rFonts w:ascii="Segoe UI" w:hAnsi="Segoe UI" w:cs="Segoe UI"/>
          <w:lang w:val="es-CO"/>
        </w:rPr>
        <w:t xml:space="preserve"> (por ejemplo, Competitividad y Economía Rural), y culmina en el monitoreo mediante la </w:t>
      </w:r>
      <w:r w:rsidR="00B11E5A">
        <w:rPr>
          <w:rFonts w:ascii="Segoe UI" w:hAnsi="Segoe UI" w:cs="Segoe UI"/>
          <w:lang w:val="es-CO"/>
        </w:rPr>
        <w:t>s</w:t>
      </w:r>
      <w:r w:rsidRPr="000D2696">
        <w:rPr>
          <w:rFonts w:ascii="Segoe UI" w:hAnsi="Segoe UI" w:cs="Segoe UI"/>
          <w:lang w:val="es-CO"/>
        </w:rPr>
        <w:t>ección de Evaluación, todo bajo el control de la Dirección de Gestión Corporativa para garantizar transparencia financiera y en Tecnologías de la Información y Comunicaciones (TIC). Esta estructura, anclada en el Acuerdo 257 de 2006 y el Decreto 437 de 2016 con sus modificaciones subsiguientes, impulsa una operación inclusiva que genera empleo digno, fomenta la innovación y asegura el abastecimiento sostenible, midiendo su éxito a través de indicadores como la creación de empresas y la reducción de la informalidad, en alineación perpetua con los Planes de Desarrollo Distrital (PDD) y el Plan de Ordenamiento Territorial (POT) para un Bogotá equitativo y próspero.</w:t>
      </w:r>
    </w:p>
    <w:p w14:paraId="3745FC15" w14:textId="77777777" w:rsidR="009F634A" w:rsidRDefault="009F634A" w:rsidP="002E2CC6">
      <w:pPr>
        <w:pStyle w:val="Sinespaciado"/>
        <w:jc w:val="both"/>
        <w:rPr>
          <w:rFonts w:ascii="Segoe UI" w:hAnsi="Segoe UI" w:cs="Segoe UI"/>
          <w:lang w:val="es-CO"/>
        </w:rPr>
      </w:pPr>
    </w:p>
    <w:p w14:paraId="5300D550" w14:textId="77777777" w:rsidR="009F634A" w:rsidRDefault="009F634A" w:rsidP="002E2CC6">
      <w:pPr>
        <w:pStyle w:val="Sinespaciado"/>
        <w:jc w:val="both"/>
        <w:rPr>
          <w:rFonts w:ascii="Segoe UI" w:hAnsi="Segoe UI" w:cs="Segoe UI"/>
          <w:lang w:val="es-CO"/>
        </w:rPr>
      </w:pPr>
    </w:p>
    <w:p w14:paraId="569C6DB1" w14:textId="77777777" w:rsidR="009F634A" w:rsidRDefault="009F634A" w:rsidP="002E2CC6">
      <w:pPr>
        <w:pStyle w:val="Sinespaciado"/>
        <w:jc w:val="both"/>
        <w:rPr>
          <w:rFonts w:ascii="Segoe UI" w:hAnsi="Segoe UI" w:cs="Segoe UI"/>
          <w:lang w:val="es-CO"/>
        </w:rPr>
      </w:pPr>
    </w:p>
    <w:p w14:paraId="242C463F" w14:textId="77777777" w:rsidR="009F634A" w:rsidRDefault="009F634A" w:rsidP="002E2CC6">
      <w:pPr>
        <w:pStyle w:val="Sinespaciado"/>
        <w:jc w:val="both"/>
        <w:rPr>
          <w:rFonts w:ascii="Segoe UI" w:hAnsi="Segoe UI" w:cs="Segoe UI"/>
          <w:lang w:val="es-CO"/>
        </w:rPr>
      </w:pPr>
    </w:p>
    <w:p w14:paraId="10BD141C" w14:textId="77777777" w:rsidR="009F634A" w:rsidRDefault="009F634A" w:rsidP="002E2CC6">
      <w:pPr>
        <w:pStyle w:val="Sinespaciado"/>
        <w:jc w:val="both"/>
        <w:rPr>
          <w:rFonts w:ascii="Segoe UI" w:hAnsi="Segoe UI" w:cs="Segoe UI"/>
          <w:lang w:val="es-CO"/>
        </w:rPr>
      </w:pPr>
    </w:p>
    <w:p w14:paraId="1A90D634" w14:textId="77777777" w:rsidR="009F634A" w:rsidRDefault="009F634A" w:rsidP="002E2CC6">
      <w:pPr>
        <w:pStyle w:val="Sinespaciado"/>
        <w:jc w:val="both"/>
        <w:rPr>
          <w:rFonts w:ascii="Segoe UI" w:hAnsi="Segoe UI" w:cs="Segoe UI"/>
          <w:lang w:val="es-CO"/>
        </w:rPr>
      </w:pPr>
    </w:p>
    <w:p w14:paraId="58556BD5" w14:textId="77777777" w:rsidR="009B7A50" w:rsidRDefault="009B7A50" w:rsidP="002E2CC6">
      <w:pPr>
        <w:pStyle w:val="Sinespaciado"/>
        <w:jc w:val="both"/>
        <w:rPr>
          <w:rFonts w:ascii="Segoe UI" w:hAnsi="Segoe UI" w:cs="Segoe UI"/>
          <w:lang w:val="es-CO"/>
        </w:rPr>
      </w:pPr>
    </w:p>
    <w:p w14:paraId="40676E0B" w14:textId="77777777" w:rsidR="001E4652" w:rsidRDefault="001E4652" w:rsidP="002E2CC6">
      <w:pPr>
        <w:pStyle w:val="Sinespaciado"/>
        <w:jc w:val="both"/>
        <w:rPr>
          <w:rFonts w:ascii="Segoe UI" w:hAnsi="Segoe UI" w:cs="Segoe UI"/>
          <w:lang w:val="es-CO"/>
        </w:rPr>
      </w:pPr>
    </w:p>
    <w:p w14:paraId="63DF9963" w14:textId="77777777" w:rsidR="009B7A50" w:rsidRDefault="009B7A50" w:rsidP="002E2CC6">
      <w:pPr>
        <w:pStyle w:val="Sinespaciado"/>
        <w:jc w:val="both"/>
        <w:rPr>
          <w:rFonts w:ascii="Segoe UI" w:hAnsi="Segoe UI" w:cs="Segoe UI"/>
          <w:lang w:val="es-CO"/>
        </w:rPr>
      </w:pPr>
    </w:p>
    <w:p w14:paraId="3D1FA5AD" w14:textId="77777777" w:rsidR="0086664B" w:rsidRDefault="0086664B" w:rsidP="002E2CC6">
      <w:pPr>
        <w:pStyle w:val="Sinespaciado"/>
        <w:jc w:val="both"/>
        <w:rPr>
          <w:rFonts w:ascii="Segoe UI" w:hAnsi="Segoe UI" w:cs="Segoe UI"/>
          <w:b/>
          <w:bCs/>
          <w:lang w:val="es-CO"/>
        </w:rPr>
      </w:pPr>
    </w:p>
    <w:p w14:paraId="0B44BD5C" w14:textId="1715DF2E" w:rsidR="009F634A" w:rsidRDefault="00194AE1" w:rsidP="002E2CC6">
      <w:pPr>
        <w:pStyle w:val="Sinespaciado"/>
        <w:jc w:val="both"/>
        <w:rPr>
          <w:rFonts w:ascii="Segoe UI" w:hAnsi="Segoe UI" w:cs="Segoe UI"/>
          <w:b/>
          <w:bCs/>
          <w:lang w:val="es-CO"/>
        </w:rPr>
      </w:pPr>
      <w:r>
        <w:rPr>
          <w:rFonts w:ascii="Segoe UI" w:hAnsi="Segoe UI" w:cs="Segoe UI"/>
          <w:b/>
          <w:bCs/>
          <w:lang w:val="es-CO"/>
        </w:rPr>
        <w:lastRenderedPageBreak/>
        <w:t xml:space="preserve">Análisis de la </w:t>
      </w:r>
      <w:r w:rsidR="009F634A" w:rsidRPr="009F634A">
        <w:rPr>
          <w:rFonts w:ascii="Segoe UI" w:hAnsi="Segoe UI" w:cs="Segoe UI"/>
          <w:b/>
          <w:bCs/>
          <w:lang w:val="es-CO"/>
        </w:rPr>
        <w:t>Estructura Actual de la Secretaría Distrital de Desarrollo Económico (SDDE)</w:t>
      </w:r>
    </w:p>
    <w:p w14:paraId="2A30C0C9" w14:textId="77777777" w:rsidR="00C278EB" w:rsidRDefault="00C278EB" w:rsidP="002E2CC6">
      <w:pPr>
        <w:pStyle w:val="Sinespaciado"/>
        <w:jc w:val="both"/>
        <w:rPr>
          <w:rFonts w:ascii="Segoe UI" w:hAnsi="Segoe UI" w:cs="Segoe UI"/>
          <w:b/>
          <w:bCs/>
          <w:lang w:val="es-CO"/>
        </w:rPr>
      </w:pPr>
    </w:p>
    <w:p w14:paraId="0D5AA6A0" w14:textId="3A964BF3" w:rsidR="00C278EB" w:rsidRDefault="00C278EB" w:rsidP="00C278EB">
      <w:pPr>
        <w:pStyle w:val="Sinespaciado"/>
        <w:jc w:val="both"/>
        <w:rPr>
          <w:rFonts w:ascii="Segoe UI" w:hAnsi="Segoe UI" w:cs="Segoe UI"/>
          <w:lang w:val="es-CO"/>
        </w:rPr>
      </w:pPr>
      <w:r w:rsidRPr="00C278EB">
        <w:rPr>
          <w:rFonts w:ascii="Segoe UI" w:hAnsi="Segoe UI" w:cs="Segoe UI"/>
          <w:lang w:val="es-CO"/>
        </w:rPr>
        <w:t xml:space="preserve">La Secretaría Distrital de Desarrollo Económico (SDDE) de Bogotá ha evolucionado a lo largo de los años mediante diversos decretos que han redefinido su misión y organización interna. Hoy cuenta con una estructura </w:t>
      </w:r>
      <w:r w:rsidR="0036122A">
        <w:rPr>
          <w:rFonts w:ascii="Segoe UI" w:hAnsi="Segoe UI" w:cs="Segoe UI"/>
          <w:lang w:val="es-CO"/>
        </w:rPr>
        <w:t>robusta</w:t>
      </w:r>
      <w:r w:rsidRPr="00C278EB">
        <w:rPr>
          <w:rFonts w:ascii="Segoe UI" w:hAnsi="Segoe UI" w:cs="Segoe UI"/>
          <w:lang w:val="es-CO"/>
        </w:rPr>
        <w:t xml:space="preserve"> </w:t>
      </w:r>
      <w:r w:rsidR="0036122A">
        <w:rPr>
          <w:rFonts w:ascii="Segoe UI" w:hAnsi="Segoe UI" w:cs="Segoe UI"/>
          <w:lang w:val="es-CO"/>
        </w:rPr>
        <w:t>que tiene como objetivo, atender</w:t>
      </w:r>
      <w:r w:rsidRPr="00C278EB">
        <w:rPr>
          <w:rFonts w:ascii="Segoe UI" w:hAnsi="Segoe UI" w:cs="Segoe UI"/>
          <w:lang w:val="es-CO"/>
        </w:rPr>
        <w:t xml:space="preserve"> de manera integral los retos de competitividad, innovación, empleo, financiamiento, abastecimiento y desarrollo rural. Cada dependencia cumple un rol específico dentro de la entidad, garantizando que las políticas públicas se formulen y ejecuten con trazabilidad, eficacia y enfoque sectorial.</w:t>
      </w:r>
    </w:p>
    <w:p w14:paraId="1C1F9C17" w14:textId="77777777" w:rsidR="00BF457C" w:rsidRDefault="00BF457C" w:rsidP="00C278EB">
      <w:pPr>
        <w:pStyle w:val="Sinespaciado"/>
        <w:jc w:val="both"/>
        <w:rPr>
          <w:rFonts w:ascii="Segoe UI" w:hAnsi="Segoe UI" w:cs="Segoe UI"/>
          <w:lang w:val="es-CO"/>
        </w:rPr>
      </w:pPr>
    </w:p>
    <w:p w14:paraId="27B60553" w14:textId="4B2F1781" w:rsidR="00BF457C" w:rsidRDefault="00BF457C" w:rsidP="00BF457C">
      <w:pPr>
        <w:pStyle w:val="Sinespaciado"/>
        <w:ind w:left="142"/>
        <w:jc w:val="both"/>
        <w:rPr>
          <w:rFonts w:ascii="Segoe UI" w:hAnsi="Segoe UI" w:cs="Segoe UI"/>
          <w:lang w:val="es-CO"/>
        </w:rPr>
      </w:pPr>
      <w:r>
        <w:rPr>
          <w:rFonts w:ascii="Segoe UI" w:hAnsi="Segoe UI" w:cs="Segoe UI"/>
          <w:noProof/>
          <w:lang w:val="es-CO"/>
        </w:rPr>
        <w:drawing>
          <wp:inline distT="0" distB="0" distL="0" distR="0" wp14:anchorId="68A57D56" wp14:editId="2BD327A3">
            <wp:extent cx="5390057" cy="6121400"/>
            <wp:effectExtent l="0" t="0" r="1270" b="0"/>
            <wp:docPr id="379494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494547" name="Imagen 3794945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94349" cy="6126275"/>
                    </a:xfrm>
                    <a:prstGeom prst="rect">
                      <a:avLst/>
                    </a:prstGeom>
                  </pic:spPr>
                </pic:pic>
              </a:graphicData>
            </a:graphic>
          </wp:inline>
        </w:drawing>
      </w:r>
    </w:p>
    <w:p w14:paraId="629AA93D" w14:textId="77777777" w:rsidR="00BF457C" w:rsidRDefault="00BF457C" w:rsidP="00BF457C">
      <w:pPr>
        <w:pStyle w:val="Sinespaciado"/>
        <w:ind w:left="142"/>
        <w:jc w:val="both"/>
        <w:rPr>
          <w:rFonts w:ascii="Segoe UI" w:hAnsi="Segoe UI" w:cs="Segoe UI"/>
          <w:lang w:val="es-CO"/>
        </w:rPr>
      </w:pPr>
    </w:p>
    <w:p w14:paraId="7BD6B658" w14:textId="5058912A" w:rsidR="00BF457C" w:rsidRPr="00BF457C" w:rsidRDefault="00BF457C" w:rsidP="00BF457C">
      <w:pPr>
        <w:pStyle w:val="Sinespaciado"/>
        <w:jc w:val="center"/>
        <w:rPr>
          <w:rFonts w:ascii="Segoe UI" w:hAnsi="Segoe UI" w:cs="Segoe UI"/>
          <w:sz w:val="14"/>
          <w:szCs w:val="14"/>
          <w:lang w:val="es-CO"/>
        </w:rPr>
      </w:pPr>
      <w:r>
        <w:rPr>
          <w:rFonts w:ascii="Segoe UI" w:hAnsi="Segoe UI" w:cs="Segoe UI"/>
          <w:sz w:val="14"/>
          <w:szCs w:val="14"/>
          <w:lang w:val="es-CO"/>
        </w:rPr>
        <w:t>Gráfico – Representación Gráfica de la Estructura Organizacional de la SDDE</w:t>
      </w:r>
    </w:p>
    <w:p w14:paraId="6FA2DE4D" w14:textId="4DDFE1E6" w:rsidR="00037A96" w:rsidRDefault="00CA6307" w:rsidP="0036122A">
      <w:pPr>
        <w:pStyle w:val="Sinespaciado"/>
        <w:jc w:val="both"/>
        <w:rPr>
          <w:rFonts w:ascii="Segoe UI" w:hAnsi="Segoe UI" w:cs="Segoe UI"/>
          <w:lang w:val="es-CO"/>
        </w:rPr>
      </w:pPr>
      <w:r>
        <w:rPr>
          <w:rFonts w:ascii="Segoe UI" w:hAnsi="Segoe UI" w:cs="Segoe UI"/>
          <w:lang w:val="es-CO"/>
        </w:rPr>
        <w:lastRenderedPageBreak/>
        <w:t>Con base en los análisis preliminares, l</w:t>
      </w:r>
      <w:r w:rsidR="00C278EB" w:rsidRPr="00C278EB">
        <w:rPr>
          <w:rFonts w:ascii="Segoe UI" w:hAnsi="Segoe UI" w:cs="Segoe UI"/>
          <w:lang w:val="es-CO"/>
        </w:rPr>
        <w:t>a finalidad de cada dependencia está orientada a consolidar un desarrollo económico inclusivo y sostenible, mientras que sus objetivos buscan fortalecer el tejido empresarial, generar empleo digno, promover la innovación y asegurar la seguridad alimentaria en la ciudad. La siguiente tabla resume las dependencias actuales, sus finalidades y objetivos, junto con la fecha de creación o modificación normativa que les dio origen</w:t>
      </w:r>
      <w:r w:rsidR="0036122A">
        <w:rPr>
          <w:rFonts w:ascii="Segoe UI" w:hAnsi="Segoe UI" w:cs="Segoe UI"/>
          <w:lang w:val="es-CO"/>
        </w:rPr>
        <w:t xml:space="preserve">: </w:t>
      </w:r>
    </w:p>
    <w:p w14:paraId="1CE9EF69" w14:textId="77777777" w:rsidR="00037A96" w:rsidRDefault="00037A96" w:rsidP="00C278EB">
      <w:pPr>
        <w:pStyle w:val="Sinespaciado"/>
        <w:jc w:val="both"/>
        <w:rPr>
          <w:rFonts w:ascii="Segoe UI" w:hAnsi="Segoe UI" w:cs="Segoe UI"/>
          <w:lang w:val="es-CO"/>
        </w:rPr>
      </w:pPr>
    </w:p>
    <w:p w14:paraId="3C153744" w14:textId="14F6053F" w:rsidR="001F61D5" w:rsidRDefault="001F61D5" w:rsidP="00C278EB">
      <w:pPr>
        <w:pStyle w:val="Sinespaciado"/>
        <w:jc w:val="both"/>
        <w:rPr>
          <w:lang w:val="es-CO"/>
        </w:rPr>
      </w:pPr>
      <w:r>
        <w:rPr>
          <w:lang w:val="es-CO"/>
        </w:rPr>
        <w:fldChar w:fldCharType="begin"/>
      </w:r>
      <w:r>
        <w:rPr>
          <w:lang w:val="es-CO"/>
        </w:rPr>
        <w:instrText xml:space="preserve"> LINK Excel.Sheet.12 "https://d.docs.live.net/ecde9e5cf938e811/ESCRITORIO/02 - SECRETARÍA DESARROLLO ECONÓMICO/JK0001.xlsx" "Estructura!F1C1:F25C4" \a \f 4 \h  \* MERGEFORMAT </w:instrText>
      </w:r>
      <w:r>
        <w:rPr>
          <w:lang w:val="es-CO"/>
        </w:rPr>
        <w:fldChar w:fldCharType="separate"/>
      </w:r>
    </w:p>
    <w:tbl>
      <w:tblPr>
        <w:tblW w:w="11341" w:type="dxa"/>
        <w:tblInd w:w="-998" w:type="dxa"/>
        <w:tblLayout w:type="fixed"/>
        <w:tblCellMar>
          <w:left w:w="70" w:type="dxa"/>
          <w:right w:w="70" w:type="dxa"/>
        </w:tblCellMar>
        <w:tblLook w:val="04A0" w:firstRow="1" w:lastRow="0" w:firstColumn="1" w:lastColumn="0" w:noHBand="0" w:noVBand="1"/>
      </w:tblPr>
      <w:tblGrid>
        <w:gridCol w:w="426"/>
        <w:gridCol w:w="2552"/>
        <w:gridCol w:w="5386"/>
        <w:gridCol w:w="2977"/>
      </w:tblGrid>
      <w:tr w:rsidR="001F61D5" w:rsidRPr="001F61D5" w14:paraId="4D2F20C8" w14:textId="77777777" w:rsidTr="006E0680">
        <w:trPr>
          <w:trHeight w:val="288"/>
          <w:tblHeader/>
        </w:trPr>
        <w:tc>
          <w:tcPr>
            <w:tcW w:w="426" w:type="dxa"/>
            <w:tcBorders>
              <w:top w:val="single" w:sz="4" w:space="0" w:color="auto"/>
              <w:left w:val="single" w:sz="4" w:space="0" w:color="auto"/>
              <w:bottom w:val="single" w:sz="4" w:space="0" w:color="auto"/>
              <w:right w:val="single" w:sz="4" w:space="0" w:color="auto"/>
            </w:tcBorders>
            <w:shd w:val="clear" w:color="000000" w:fill="153D64"/>
            <w:noWrap/>
            <w:vAlign w:val="center"/>
            <w:hideMark/>
          </w:tcPr>
          <w:p w14:paraId="43F0F84B" w14:textId="35A95456" w:rsidR="001F61D5" w:rsidRPr="001F61D5" w:rsidRDefault="001F61D5" w:rsidP="001F61D5">
            <w:pPr>
              <w:spacing w:after="0" w:line="240" w:lineRule="auto"/>
              <w:jc w:val="center"/>
              <w:rPr>
                <w:rFonts w:ascii="Aptos Narrow" w:eastAsia="Times New Roman" w:hAnsi="Aptos Narrow" w:cs="Times New Roman"/>
                <w:b/>
                <w:bCs/>
                <w:color w:val="FFFFFF"/>
                <w:kern w:val="0"/>
                <w:sz w:val="16"/>
                <w:szCs w:val="16"/>
                <w:lang w:val="es-CO" w:eastAsia="es-CO"/>
                <w14:ligatures w14:val="none"/>
              </w:rPr>
            </w:pPr>
            <w:r w:rsidRPr="001F61D5">
              <w:rPr>
                <w:rFonts w:ascii="Aptos Narrow" w:eastAsia="Times New Roman" w:hAnsi="Aptos Narrow" w:cs="Times New Roman"/>
                <w:b/>
                <w:bCs/>
                <w:color w:val="FFFFFF"/>
                <w:kern w:val="0"/>
                <w:sz w:val="16"/>
                <w:szCs w:val="16"/>
                <w:lang w:val="es-CO" w:eastAsia="es-CO"/>
                <w14:ligatures w14:val="none"/>
              </w:rPr>
              <w:t>#</w:t>
            </w:r>
          </w:p>
        </w:tc>
        <w:tc>
          <w:tcPr>
            <w:tcW w:w="2552" w:type="dxa"/>
            <w:tcBorders>
              <w:top w:val="single" w:sz="4" w:space="0" w:color="auto"/>
              <w:left w:val="nil"/>
              <w:bottom w:val="single" w:sz="4" w:space="0" w:color="auto"/>
              <w:right w:val="single" w:sz="4" w:space="0" w:color="auto"/>
            </w:tcBorders>
            <w:shd w:val="clear" w:color="000000" w:fill="153D64"/>
            <w:noWrap/>
            <w:vAlign w:val="center"/>
            <w:hideMark/>
          </w:tcPr>
          <w:p w14:paraId="0E72389B" w14:textId="77777777" w:rsidR="001F61D5" w:rsidRPr="001F61D5" w:rsidRDefault="001F61D5" w:rsidP="001F61D5">
            <w:pPr>
              <w:spacing w:after="0" w:line="240" w:lineRule="auto"/>
              <w:jc w:val="center"/>
              <w:rPr>
                <w:rFonts w:ascii="Aptos Narrow" w:eastAsia="Times New Roman" w:hAnsi="Aptos Narrow" w:cs="Times New Roman"/>
                <w:b/>
                <w:bCs/>
                <w:color w:val="FFFFFF"/>
                <w:kern w:val="0"/>
                <w:sz w:val="16"/>
                <w:szCs w:val="16"/>
                <w:lang w:val="es-CO" w:eastAsia="es-CO"/>
                <w14:ligatures w14:val="none"/>
              </w:rPr>
            </w:pPr>
            <w:r w:rsidRPr="001F61D5">
              <w:rPr>
                <w:rFonts w:ascii="Aptos Narrow" w:eastAsia="Times New Roman" w:hAnsi="Aptos Narrow" w:cs="Times New Roman"/>
                <w:b/>
                <w:bCs/>
                <w:color w:val="FFFFFF"/>
                <w:kern w:val="0"/>
                <w:sz w:val="16"/>
                <w:szCs w:val="16"/>
                <w:lang w:val="es-CO" w:eastAsia="es-CO"/>
                <w14:ligatures w14:val="none"/>
              </w:rPr>
              <w:t>DEPENDENCIA</w:t>
            </w:r>
          </w:p>
        </w:tc>
        <w:tc>
          <w:tcPr>
            <w:tcW w:w="5386" w:type="dxa"/>
            <w:tcBorders>
              <w:top w:val="single" w:sz="4" w:space="0" w:color="auto"/>
              <w:left w:val="nil"/>
              <w:bottom w:val="single" w:sz="4" w:space="0" w:color="auto"/>
              <w:right w:val="single" w:sz="4" w:space="0" w:color="auto"/>
            </w:tcBorders>
            <w:shd w:val="clear" w:color="000000" w:fill="153D64"/>
            <w:noWrap/>
            <w:vAlign w:val="center"/>
            <w:hideMark/>
          </w:tcPr>
          <w:p w14:paraId="4EF2403D" w14:textId="77777777" w:rsidR="001F61D5" w:rsidRPr="001F61D5" w:rsidRDefault="001F61D5" w:rsidP="001F61D5">
            <w:pPr>
              <w:spacing w:after="0" w:line="240" w:lineRule="auto"/>
              <w:jc w:val="center"/>
              <w:rPr>
                <w:rFonts w:ascii="Aptos Narrow" w:eastAsia="Times New Roman" w:hAnsi="Aptos Narrow" w:cs="Times New Roman"/>
                <w:b/>
                <w:bCs/>
                <w:color w:val="FFFFFF"/>
                <w:kern w:val="0"/>
                <w:sz w:val="16"/>
                <w:szCs w:val="16"/>
                <w:lang w:val="es-CO" w:eastAsia="es-CO"/>
                <w14:ligatures w14:val="none"/>
              </w:rPr>
            </w:pPr>
            <w:r w:rsidRPr="001F61D5">
              <w:rPr>
                <w:rFonts w:ascii="Aptos Narrow" w:eastAsia="Times New Roman" w:hAnsi="Aptos Narrow" w:cs="Times New Roman"/>
                <w:b/>
                <w:bCs/>
                <w:color w:val="FFFFFF"/>
                <w:kern w:val="0"/>
                <w:sz w:val="16"/>
                <w:szCs w:val="16"/>
                <w:lang w:val="es-CO" w:eastAsia="es-CO"/>
                <w14:ligatures w14:val="none"/>
              </w:rPr>
              <w:t>Finalidad y Objetivo</w:t>
            </w:r>
          </w:p>
        </w:tc>
        <w:tc>
          <w:tcPr>
            <w:tcW w:w="2977" w:type="dxa"/>
            <w:tcBorders>
              <w:top w:val="single" w:sz="4" w:space="0" w:color="auto"/>
              <w:left w:val="nil"/>
              <w:bottom w:val="single" w:sz="4" w:space="0" w:color="auto"/>
              <w:right w:val="single" w:sz="4" w:space="0" w:color="auto"/>
            </w:tcBorders>
            <w:shd w:val="clear" w:color="000000" w:fill="153D64"/>
            <w:noWrap/>
            <w:hideMark/>
          </w:tcPr>
          <w:p w14:paraId="3E974B43" w14:textId="77777777" w:rsidR="001F61D5" w:rsidRPr="001F61D5" w:rsidRDefault="001F61D5" w:rsidP="001F61D5">
            <w:pPr>
              <w:spacing w:after="0" w:line="240" w:lineRule="auto"/>
              <w:rPr>
                <w:rFonts w:ascii="Aptos Narrow" w:eastAsia="Times New Roman" w:hAnsi="Aptos Narrow" w:cs="Times New Roman"/>
                <w:b/>
                <w:bCs/>
                <w:color w:val="FFFFFF"/>
                <w:kern w:val="0"/>
                <w:sz w:val="16"/>
                <w:szCs w:val="16"/>
                <w:lang w:val="es-CO" w:eastAsia="es-CO"/>
                <w14:ligatures w14:val="none"/>
              </w:rPr>
            </w:pPr>
            <w:r w:rsidRPr="001F61D5">
              <w:rPr>
                <w:rFonts w:ascii="Aptos Narrow" w:eastAsia="Times New Roman" w:hAnsi="Aptos Narrow" w:cs="Times New Roman"/>
                <w:b/>
                <w:bCs/>
                <w:color w:val="FFFFFF"/>
                <w:kern w:val="0"/>
                <w:sz w:val="16"/>
                <w:szCs w:val="16"/>
                <w:lang w:val="es-CO" w:eastAsia="es-CO"/>
                <w14:ligatures w14:val="none"/>
              </w:rPr>
              <w:t>Fecha de creación / última modificación</w:t>
            </w:r>
          </w:p>
        </w:tc>
      </w:tr>
      <w:tr w:rsidR="001F61D5" w:rsidRPr="001F61D5" w14:paraId="7A50F195" w14:textId="77777777" w:rsidTr="006E0680">
        <w:trPr>
          <w:trHeight w:val="972"/>
        </w:trPr>
        <w:tc>
          <w:tcPr>
            <w:tcW w:w="426" w:type="dxa"/>
            <w:tcBorders>
              <w:top w:val="nil"/>
              <w:left w:val="single" w:sz="4" w:space="0" w:color="auto"/>
              <w:bottom w:val="single" w:sz="4" w:space="0" w:color="auto"/>
              <w:right w:val="single" w:sz="4" w:space="0" w:color="auto"/>
            </w:tcBorders>
            <w:noWrap/>
            <w:vAlign w:val="center"/>
            <w:hideMark/>
          </w:tcPr>
          <w:p w14:paraId="24097186"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w:t>
            </w:r>
          </w:p>
        </w:tc>
        <w:tc>
          <w:tcPr>
            <w:tcW w:w="2552" w:type="dxa"/>
            <w:tcBorders>
              <w:top w:val="nil"/>
              <w:left w:val="nil"/>
              <w:bottom w:val="single" w:sz="4" w:space="0" w:color="auto"/>
              <w:right w:val="single" w:sz="4" w:space="0" w:color="auto"/>
            </w:tcBorders>
            <w:noWrap/>
            <w:vAlign w:val="center"/>
            <w:hideMark/>
          </w:tcPr>
          <w:p w14:paraId="1954E57E"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 Despacho de Secretaría</w:t>
            </w:r>
          </w:p>
        </w:tc>
        <w:tc>
          <w:tcPr>
            <w:tcW w:w="5386" w:type="dxa"/>
            <w:tcBorders>
              <w:top w:val="nil"/>
              <w:left w:val="nil"/>
              <w:bottom w:val="single" w:sz="4" w:space="0" w:color="auto"/>
              <w:right w:val="single" w:sz="4" w:space="0" w:color="auto"/>
            </w:tcBorders>
            <w:vAlign w:val="center"/>
            <w:hideMark/>
          </w:tcPr>
          <w:p w14:paraId="68F4D502"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Liderar la formulación y coordinación de políticas económicas, inversión, empleo y CTI.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Diseñar y articular estrategias macro de competitividad, internacionalización y representación institucional.</w:t>
            </w:r>
          </w:p>
        </w:tc>
        <w:tc>
          <w:tcPr>
            <w:tcW w:w="2977" w:type="dxa"/>
            <w:tcBorders>
              <w:top w:val="nil"/>
              <w:left w:val="nil"/>
              <w:bottom w:val="single" w:sz="4" w:space="0" w:color="auto"/>
              <w:right w:val="single" w:sz="4" w:space="0" w:color="auto"/>
            </w:tcBorders>
            <w:vAlign w:val="center"/>
            <w:hideMark/>
          </w:tcPr>
          <w:p w14:paraId="139C9D73"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actualizado por Decreto 100 de 2023</w:t>
            </w:r>
          </w:p>
        </w:tc>
      </w:tr>
      <w:tr w:rsidR="001F61D5" w:rsidRPr="001F61D5" w14:paraId="258E92C9"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0E50D2CC"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2</w:t>
            </w:r>
          </w:p>
        </w:tc>
        <w:tc>
          <w:tcPr>
            <w:tcW w:w="2552" w:type="dxa"/>
            <w:tcBorders>
              <w:top w:val="nil"/>
              <w:left w:val="nil"/>
              <w:bottom w:val="single" w:sz="4" w:space="0" w:color="auto"/>
              <w:right w:val="single" w:sz="4" w:space="0" w:color="auto"/>
            </w:tcBorders>
            <w:vAlign w:val="center"/>
            <w:hideMark/>
          </w:tcPr>
          <w:p w14:paraId="4DB3A4B7"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1.1. Oficina Asesora de Planeación</w:t>
            </w:r>
          </w:p>
        </w:tc>
        <w:tc>
          <w:tcPr>
            <w:tcW w:w="5386" w:type="dxa"/>
            <w:tcBorders>
              <w:top w:val="nil"/>
              <w:left w:val="nil"/>
              <w:bottom w:val="single" w:sz="4" w:space="0" w:color="auto"/>
              <w:right w:val="single" w:sz="4" w:space="0" w:color="auto"/>
            </w:tcBorders>
            <w:vAlign w:val="center"/>
            <w:hideMark/>
          </w:tcPr>
          <w:p w14:paraId="7FC2DAB1"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Alinear planes estratégicos, operativos, inversión y presupuesto.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Seguimiento, evaluación e indicadores para decisiones y mejora continua.</w:t>
            </w:r>
          </w:p>
        </w:tc>
        <w:tc>
          <w:tcPr>
            <w:tcW w:w="2977" w:type="dxa"/>
            <w:tcBorders>
              <w:top w:val="nil"/>
              <w:left w:val="nil"/>
              <w:bottom w:val="single" w:sz="4" w:space="0" w:color="auto"/>
              <w:right w:val="single" w:sz="4" w:space="0" w:color="auto"/>
            </w:tcBorders>
            <w:vAlign w:val="center"/>
            <w:hideMark/>
          </w:tcPr>
          <w:p w14:paraId="714CACD0"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funciones ajustadas por Decreto 100 de 2023</w:t>
            </w:r>
          </w:p>
        </w:tc>
      </w:tr>
      <w:tr w:rsidR="001F61D5" w:rsidRPr="001F61D5" w14:paraId="07A0DF07"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69A20029"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3</w:t>
            </w:r>
          </w:p>
        </w:tc>
        <w:tc>
          <w:tcPr>
            <w:tcW w:w="2552" w:type="dxa"/>
            <w:tcBorders>
              <w:top w:val="nil"/>
              <w:left w:val="nil"/>
              <w:bottom w:val="single" w:sz="4" w:space="0" w:color="auto"/>
              <w:right w:val="single" w:sz="4" w:space="0" w:color="auto"/>
            </w:tcBorders>
            <w:noWrap/>
            <w:vAlign w:val="center"/>
            <w:hideMark/>
          </w:tcPr>
          <w:p w14:paraId="06ED0841"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1.2. Oficina Asesora de Comunicaciones</w:t>
            </w:r>
          </w:p>
        </w:tc>
        <w:tc>
          <w:tcPr>
            <w:tcW w:w="5386" w:type="dxa"/>
            <w:tcBorders>
              <w:top w:val="nil"/>
              <w:left w:val="nil"/>
              <w:bottom w:val="single" w:sz="4" w:space="0" w:color="auto"/>
              <w:right w:val="single" w:sz="4" w:space="0" w:color="auto"/>
            </w:tcBorders>
            <w:vAlign w:val="center"/>
            <w:hideMark/>
          </w:tcPr>
          <w:p w14:paraId="4E62538B"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Gestionar imagen, comunicación estratégica y divulgación institucional.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Posicionar logros y asegurar comunicación interna/externa coherente.</w:t>
            </w:r>
          </w:p>
        </w:tc>
        <w:tc>
          <w:tcPr>
            <w:tcW w:w="2977" w:type="dxa"/>
            <w:tcBorders>
              <w:top w:val="nil"/>
              <w:left w:val="nil"/>
              <w:bottom w:val="single" w:sz="4" w:space="0" w:color="auto"/>
              <w:right w:val="single" w:sz="4" w:space="0" w:color="auto"/>
            </w:tcBorders>
            <w:vAlign w:val="center"/>
            <w:hideMark/>
          </w:tcPr>
          <w:p w14:paraId="2D2BE299"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w:t>
            </w:r>
          </w:p>
        </w:tc>
      </w:tr>
      <w:tr w:rsidR="001F61D5" w:rsidRPr="001F61D5" w14:paraId="297798FC"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4198C20B"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4</w:t>
            </w:r>
          </w:p>
        </w:tc>
        <w:tc>
          <w:tcPr>
            <w:tcW w:w="2552" w:type="dxa"/>
            <w:tcBorders>
              <w:top w:val="nil"/>
              <w:left w:val="nil"/>
              <w:bottom w:val="single" w:sz="4" w:space="0" w:color="auto"/>
              <w:right w:val="single" w:sz="4" w:space="0" w:color="auto"/>
            </w:tcBorders>
            <w:vAlign w:val="center"/>
            <w:hideMark/>
          </w:tcPr>
          <w:p w14:paraId="1C590A2C"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1.3. Oficina de Control Interno</w:t>
            </w:r>
          </w:p>
        </w:tc>
        <w:tc>
          <w:tcPr>
            <w:tcW w:w="5386" w:type="dxa"/>
            <w:tcBorders>
              <w:top w:val="nil"/>
              <w:left w:val="nil"/>
              <w:bottom w:val="single" w:sz="4" w:space="0" w:color="auto"/>
              <w:right w:val="single" w:sz="4" w:space="0" w:color="auto"/>
            </w:tcBorders>
            <w:vAlign w:val="center"/>
            <w:hideMark/>
          </w:tcPr>
          <w:p w14:paraId="1EE7FC39"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Evaluar el Sistema de Control Interno y el SIG.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Verificar cumplimiento, recomendar mejoras y apoyar cultura de control.</w:t>
            </w:r>
          </w:p>
        </w:tc>
        <w:tc>
          <w:tcPr>
            <w:tcW w:w="2977" w:type="dxa"/>
            <w:tcBorders>
              <w:top w:val="nil"/>
              <w:left w:val="nil"/>
              <w:bottom w:val="single" w:sz="4" w:space="0" w:color="auto"/>
              <w:right w:val="single" w:sz="4" w:space="0" w:color="auto"/>
            </w:tcBorders>
            <w:vAlign w:val="center"/>
            <w:hideMark/>
          </w:tcPr>
          <w:p w14:paraId="44C3E010"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ajustes por Decreto 100 de 2023</w:t>
            </w:r>
          </w:p>
        </w:tc>
      </w:tr>
      <w:tr w:rsidR="001F61D5" w:rsidRPr="001F61D5" w14:paraId="594E23F0"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6C34C6D9"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5</w:t>
            </w:r>
          </w:p>
        </w:tc>
        <w:tc>
          <w:tcPr>
            <w:tcW w:w="2552" w:type="dxa"/>
            <w:tcBorders>
              <w:top w:val="nil"/>
              <w:left w:val="nil"/>
              <w:bottom w:val="single" w:sz="4" w:space="0" w:color="auto"/>
              <w:right w:val="single" w:sz="4" w:space="0" w:color="auto"/>
            </w:tcBorders>
            <w:noWrap/>
            <w:vAlign w:val="center"/>
            <w:hideMark/>
          </w:tcPr>
          <w:p w14:paraId="3FBD61BA"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1.4. Oficina de Control Disciplinario Interno</w:t>
            </w:r>
          </w:p>
        </w:tc>
        <w:tc>
          <w:tcPr>
            <w:tcW w:w="5386" w:type="dxa"/>
            <w:tcBorders>
              <w:top w:val="nil"/>
              <w:left w:val="nil"/>
              <w:bottom w:val="single" w:sz="4" w:space="0" w:color="auto"/>
              <w:right w:val="single" w:sz="4" w:space="0" w:color="auto"/>
            </w:tcBorders>
            <w:vAlign w:val="center"/>
            <w:hideMark/>
          </w:tcPr>
          <w:p w14:paraId="5F5AEFD0"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Adelantar instrucción y seguimiento de procesos disciplinarios.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Estandarizar procedimientos, prevenir y ejecutar sanciones conforme norma.</w:t>
            </w:r>
          </w:p>
        </w:tc>
        <w:tc>
          <w:tcPr>
            <w:tcW w:w="2977" w:type="dxa"/>
            <w:tcBorders>
              <w:top w:val="nil"/>
              <w:left w:val="nil"/>
              <w:bottom w:val="single" w:sz="4" w:space="0" w:color="auto"/>
              <w:right w:val="single" w:sz="4" w:space="0" w:color="auto"/>
            </w:tcBorders>
            <w:vAlign w:val="center"/>
            <w:hideMark/>
          </w:tcPr>
          <w:p w14:paraId="3EAEF733"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Creada por Decreto 100 de 2023</w:t>
            </w:r>
          </w:p>
        </w:tc>
      </w:tr>
      <w:tr w:rsidR="001F61D5" w:rsidRPr="001F61D5" w14:paraId="768D59C8"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25C581CF"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6</w:t>
            </w:r>
          </w:p>
        </w:tc>
        <w:tc>
          <w:tcPr>
            <w:tcW w:w="2552" w:type="dxa"/>
            <w:tcBorders>
              <w:top w:val="nil"/>
              <w:left w:val="nil"/>
              <w:bottom w:val="single" w:sz="4" w:space="0" w:color="auto"/>
              <w:right w:val="single" w:sz="4" w:space="0" w:color="auto"/>
            </w:tcBorders>
            <w:vAlign w:val="center"/>
            <w:hideMark/>
          </w:tcPr>
          <w:p w14:paraId="2511B0F3"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1.5. Oficina Jurídica</w:t>
            </w:r>
          </w:p>
        </w:tc>
        <w:tc>
          <w:tcPr>
            <w:tcW w:w="5386" w:type="dxa"/>
            <w:tcBorders>
              <w:top w:val="nil"/>
              <w:left w:val="nil"/>
              <w:bottom w:val="single" w:sz="4" w:space="0" w:color="auto"/>
              <w:right w:val="single" w:sz="4" w:space="0" w:color="auto"/>
            </w:tcBorders>
            <w:vAlign w:val="center"/>
            <w:hideMark/>
          </w:tcPr>
          <w:p w14:paraId="32BE3072"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Asegurar legalidad, defensa judicial y gestión contractual.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Conceptuar, revisar actos, representar y coordinar sistemas jurídicos y disciplinarios.</w:t>
            </w:r>
          </w:p>
        </w:tc>
        <w:tc>
          <w:tcPr>
            <w:tcW w:w="2977" w:type="dxa"/>
            <w:tcBorders>
              <w:top w:val="nil"/>
              <w:left w:val="nil"/>
              <w:bottom w:val="single" w:sz="4" w:space="0" w:color="auto"/>
              <w:right w:val="single" w:sz="4" w:space="0" w:color="auto"/>
            </w:tcBorders>
            <w:vAlign w:val="center"/>
            <w:hideMark/>
          </w:tcPr>
          <w:p w14:paraId="45555AE8"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fortalecida por Decreto 100 de 2023</w:t>
            </w:r>
          </w:p>
        </w:tc>
      </w:tr>
      <w:tr w:rsidR="001F61D5" w:rsidRPr="001F61D5" w14:paraId="37EBECD7"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27BA5641"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7</w:t>
            </w:r>
          </w:p>
        </w:tc>
        <w:tc>
          <w:tcPr>
            <w:tcW w:w="2552" w:type="dxa"/>
            <w:tcBorders>
              <w:top w:val="nil"/>
              <w:left w:val="nil"/>
              <w:bottom w:val="single" w:sz="4" w:space="0" w:color="auto"/>
              <w:right w:val="single" w:sz="4" w:space="0" w:color="auto"/>
            </w:tcBorders>
            <w:noWrap/>
            <w:vAlign w:val="center"/>
            <w:hideMark/>
          </w:tcPr>
          <w:p w14:paraId="328BB42F"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2. Subsecretaría de Desarrollo Económico</w:t>
            </w:r>
          </w:p>
        </w:tc>
        <w:tc>
          <w:tcPr>
            <w:tcW w:w="5386" w:type="dxa"/>
            <w:tcBorders>
              <w:top w:val="nil"/>
              <w:left w:val="nil"/>
              <w:bottom w:val="single" w:sz="4" w:space="0" w:color="auto"/>
              <w:right w:val="single" w:sz="4" w:space="0" w:color="auto"/>
            </w:tcBorders>
            <w:vAlign w:val="center"/>
            <w:hideMark/>
          </w:tcPr>
          <w:p w14:paraId="348C4E3C"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Coordinar dependencias misionales y articular actores.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Implementar políticas en CTI, exportaciones, empleo, financiamiento, formalización y ruralidad.</w:t>
            </w:r>
          </w:p>
        </w:tc>
        <w:tc>
          <w:tcPr>
            <w:tcW w:w="2977" w:type="dxa"/>
            <w:tcBorders>
              <w:top w:val="nil"/>
              <w:left w:val="nil"/>
              <w:bottom w:val="single" w:sz="4" w:space="0" w:color="auto"/>
              <w:right w:val="single" w:sz="4" w:space="0" w:color="auto"/>
            </w:tcBorders>
            <w:vAlign w:val="center"/>
            <w:hideMark/>
          </w:tcPr>
          <w:p w14:paraId="05A22180"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reconfigurada por Decreto 314 de 2021</w:t>
            </w:r>
          </w:p>
        </w:tc>
      </w:tr>
      <w:tr w:rsidR="001F61D5" w:rsidRPr="001F61D5" w14:paraId="10D827ED"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70E9B690"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8</w:t>
            </w:r>
          </w:p>
        </w:tc>
        <w:tc>
          <w:tcPr>
            <w:tcW w:w="2552" w:type="dxa"/>
            <w:tcBorders>
              <w:top w:val="nil"/>
              <w:left w:val="nil"/>
              <w:bottom w:val="single" w:sz="4" w:space="0" w:color="auto"/>
              <w:right w:val="single" w:sz="4" w:space="0" w:color="auto"/>
            </w:tcBorders>
            <w:vAlign w:val="center"/>
            <w:hideMark/>
          </w:tcPr>
          <w:p w14:paraId="510DB6EF"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3. Dirección de Estudios de Desarrollo Económico</w:t>
            </w:r>
          </w:p>
        </w:tc>
        <w:tc>
          <w:tcPr>
            <w:tcW w:w="5386" w:type="dxa"/>
            <w:tcBorders>
              <w:top w:val="nil"/>
              <w:left w:val="nil"/>
              <w:bottom w:val="single" w:sz="4" w:space="0" w:color="auto"/>
              <w:right w:val="single" w:sz="4" w:space="0" w:color="auto"/>
            </w:tcBorders>
            <w:vAlign w:val="center"/>
            <w:hideMark/>
          </w:tcPr>
          <w:p w14:paraId="162FDC26"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Producir información y estudios para política pública.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Indicadores, análisis sectoriales y banca de datos para decisiones.</w:t>
            </w:r>
          </w:p>
        </w:tc>
        <w:tc>
          <w:tcPr>
            <w:tcW w:w="2977" w:type="dxa"/>
            <w:tcBorders>
              <w:top w:val="nil"/>
              <w:left w:val="nil"/>
              <w:bottom w:val="single" w:sz="4" w:space="0" w:color="auto"/>
              <w:right w:val="single" w:sz="4" w:space="0" w:color="auto"/>
            </w:tcBorders>
            <w:vAlign w:val="center"/>
            <w:hideMark/>
          </w:tcPr>
          <w:p w14:paraId="451D51CE"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w:t>
            </w:r>
          </w:p>
        </w:tc>
      </w:tr>
      <w:tr w:rsidR="001F61D5" w:rsidRPr="001F61D5" w14:paraId="35B3B95C"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4F806BA4"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9</w:t>
            </w:r>
          </w:p>
        </w:tc>
        <w:tc>
          <w:tcPr>
            <w:tcW w:w="2552" w:type="dxa"/>
            <w:tcBorders>
              <w:top w:val="nil"/>
              <w:left w:val="nil"/>
              <w:bottom w:val="single" w:sz="4" w:space="0" w:color="auto"/>
              <w:right w:val="single" w:sz="4" w:space="0" w:color="auto"/>
            </w:tcBorders>
            <w:vAlign w:val="center"/>
            <w:hideMark/>
          </w:tcPr>
          <w:p w14:paraId="0CAE436E" w14:textId="0E1D0269"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3.1. </w:t>
            </w:r>
            <w:r w:rsidR="00AC7ABF">
              <w:rPr>
                <w:rFonts w:ascii="Aptos Narrow" w:eastAsia="Times New Roman" w:hAnsi="Aptos Narrow" w:cs="Times New Roman"/>
                <w:color w:val="000000"/>
                <w:kern w:val="0"/>
                <w:sz w:val="16"/>
                <w:szCs w:val="16"/>
                <w:lang w:val="es-CO" w:eastAsia="es-CO"/>
                <w14:ligatures w14:val="none"/>
              </w:rPr>
              <w:t xml:space="preserve"> </w:t>
            </w:r>
            <w:r w:rsidR="00312BB0">
              <w:rPr>
                <w:rFonts w:ascii="Aptos Narrow" w:eastAsia="Times New Roman" w:hAnsi="Aptos Narrow" w:cs="Times New Roman"/>
                <w:color w:val="000000"/>
                <w:kern w:val="0"/>
                <w:sz w:val="16"/>
                <w:szCs w:val="16"/>
                <w:lang w:val="es-CO" w:eastAsia="es-CO"/>
                <w14:ligatures w14:val="none"/>
              </w:rPr>
              <w:t>Subdire</w:t>
            </w:r>
            <w:r w:rsidR="00312BB0" w:rsidRPr="001F61D5">
              <w:rPr>
                <w:rFonts w:ascii="Aptos Narrow" w:eastAsia="Times New Roman" w:hAnsi="Aptos Narrow" w:cs="Times New Roman"/>
                <w:color w:val="000000"/>
                <w:kern w:val="0"/>
                <w:sz w:val="16"/>
                <w:szCs w:val="16"/>
                <w:lang w:val="es-CO" w:eastAsia="es-CO"/>
                <w14:ligatures w14:val="none"/>
              </w:rPr>
              <w:t>cción</w:t>
            </w:r>
            <w:r w:rsidRPr="001F61D5">
              <w:rPr>
                <w:rFonts w:ascii="Aptos Narrow" w:eastAsia="Times New Roman" w:hAnsi="Aptos Narrow" w:cs="Times New Roman"/>
                <w:color w:val="000000"/>
                <w:kern w:val="0"/>
                <w:sz w:val="16"/>
                <w:szCs w:val="16"/>
                <w:lang w:val="es-CO" w:eastAsia="es-CO"/>
                <w14:ligatures w14:val="none"/>
              </w:rPr>
              <w:t xml:space="preserve"> de Información y Estadísticas</w:t>
            </w:r>
          </w:p>
        </w:tc>
        <w:tc>
          <w:tcPr>
            <w:tcW w:w="5386" w:type="dxa"/>
            <w:tcBorders>
              <w:top w:val="nil"/>
              <w:left w:val="nil"/>
              <w:bottom w:val="single" w:sz="4" w:space="0" w:color="auto"/>
              <w:right w:val="single" w:sz="4" w:space="0" w:color="auto"/>
            </w:tcBorders>
            <w:vAlign w:val="center"/>
            <w:hideMark/>
          </w:tcPr>
          <w:p w14:paraId="145D8611"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Seguimiento estadístico y divulgación de datos del sector.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Metodologías, indicadores y cooperación para datos confiables.</w:t>
            </w:r>
          </w:p>
        </w:tc>
        <w:tc>
          <w:tcPr>
            <w:tcW w:w="2977" w:type="dxa"/>
            <w:tcBorders>
              <w:top w:val="nil"/>
              <w:left w:val="nil"/>
              <w:bottom w:val="single" w:sz="4" w:space="0" w:color="auto"/>
              <w:right w:val="single" w:sz="4" w:space="0" w:color="auto"/>
            </w:tcBorders>
            <w:vAlign w:val="center"/>
            <w:hideMark/>
          </w:tcPr>
          <w:p w14:paraId="62ECE901"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w:t>
            </w:r>
          </w:p>
        </w:tc>
      </w:tr>
      <w:tr w:rsidR="001F61D5" w:rsidRPr="001F61D5" w14:paraId="12CA63FB"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4ADACAC6"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10</w:t>
            </w:r>
          </w:p>
        </w:tc>
        <w:tc>
          <w:tcPr>
            <w:tcW w:w="2552" w:type="dxa"/>
            <w:tcBorders>
              <w:top w:val="nil"/>
              <w:left w:val="nil"/>
              <w:bottom w:val="single" w:sz="4" w:space="0" w:color="auto"/>
              <w:right w:val="single" w:sz="4" w:space="0" w:color="auto"/>
            </w:tcBorders>
            <w:vAlign w:val="center"/>
            <w:hideMark/>
          </w:tcPr>
          <w:p w14:paraId="46A1EB4A" w14:textId="4BD12316"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3.2. </w:t>
            </w:r>
            <w:r w:rsidR="00AC7ABF">
              <w:rPr>
                <w:rFonts w:ascii="Aptos Narrow" w:eastAsia="Times New Roman" w:hAnsi="Aptos Narrow" w:cs="Times New Roman"/>
                <w:color w:val="000000"/>
                <w:kern w:val="0"/>
                <w:sz w:val="16"/>
                <w:szCs w:val="16"/>
                <w:lang w:val="es-CO" w:eastAsia="es-CO"/>
                <w14:ligatures w14:val="none"/>
              </w:rPr>
              <w:t xml:space="preserve"> </w:t>
            </w:r>
            <w:r w:rsidR="00312BB0">
              <w:rPr>
                <w:rFonts w:ascii="Aptos Narrow" w:eastAsia="Times New Roman" w:hAnsi="Aptos Narrow" w:cs="Times New Roman"/>
                <w:color w:val="000000"/>
                <w:kern w:val="0"/>
                <w:sz w:val="16"/>
                <w:szCs w:val="16"/>
                <w:lang w:val="es-CO" w:eastAsia="es-CO"/>
                <w14:ligatures w14:val="none"/>
              </w:rPr>
              <w:t>Subdire</w:t>
            </w:r>
            <w:r w:rsidR="00312BB0" w:rsidRPr="001F61D5">
              <w:rPr>
                <w:rFonts w:ascii="Aptos Narrow" w:eastAsia="Times New Roman" w:hAnsi="Aptos Narrow" w:cs="Times New Roman"/>
                <w:color w:val="000000"/>
                <w:kern w:val="0"/>
                <w:sz w:val="16"/>
                <w:szCs w:val="16"/>
                <w:lang w:val="es-CO" w:eastAsia="es-CO"/>
                <w14:ligatures w14:val="none"/>
              </w:rPr>
              <w:t xml:space="preserve">cción </w:t>
            </w:r>
            <w:r w:rsidRPr="001F61D5">
              <w:rPr>
                <w:rFonts w:ascii="Aptos Narrow" w:eastAsia="Times New Roman" w:hAnsi="Aptos Narrow" w:cs="Times New Roman"/>
                <w:color w:val="000000"/>
                <w:kern w:val="0"/>
                <w:sz w:val="16"/>
                <w:szCs w:val="16"/>
                <w:lang w:val="es-CO" w:eastAsia="es-CO"/>
                <w14:ligatures w14:val="none"/>
              </w:rPr>
              <w:t>de Estudios Estratégicos</w:t>
            </w:r>
          </w:p>
        </w:tc>
        <w:tc>
          <w:tcPr>
            <w:tcW w:w="5386" w:type="dxa"/>
            <w:tcBorders>
              <w:top w:val="nil"/>
              <w:left w:val="nil"/>
              <w:bottom w:val="single" w:sz="4" w:space="0" w:color="auto"/>
              <w:right w:val="single" w:sz="4" w:space="0" w:color="auto"/>
            </w:tcBorders>
            <w:vAlign w:val="center"/>
            <w:hideMark/>
          </w:tcPr>
          <w:p w14:paraId="4CCC5C29"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Investigación estratégica y prospectiva económica.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Estudios de empleo, diagnósticos y propuestas regulatorias.</w:t>
            </w:r>
          </w:p>
        </w:tc>
        <w:tc>
          <w:tcPr>
            <w:tcW w:w="2977" w:type="dxa"/>
            <w:tcBorders>
              <w:top w:val="nil"/>
              <w:left w:val="nil"/>
              <w:bottom w:val="single" w:sz="4" w:space="0" w:color="auto"/>
              <w:right w:val="single" w:sz="4" w:space="0" w:color="auto"/>
            </w:tcBorders>
            <w:vAlign w:val="center"/>
            <w:hideMark/>
          </w:tcPr>
          <w:p w14:paraId="56F86869"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w:t>
            </w:r>
          </w:p>
        </w:tc>
      </w:tr>
      <w:tr w:rsidR="001F61D5" w:rsidRPr="001F61D5" w14:paraId="4B403994"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796A53DF"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11</w:t>
            </w:r>
          </w:p>
        </w:tc>
        <w:tc>
          <w:tcPr>
            <w:tcW w:w="2552" w:type="dxa"/>
            <w:tcBorders>
              <w:top w:val="nil"/>
              <w:left w:val="nil"/>
              <w:bottom w:val="single" w:sz="4" w:space="0" w:color="auto"/>
              <w:right w:val="single" w:sz="4" w:space="0" w:color="auto"/>
            </w:tcBorders>
            <w:vAlign w:val="center"/>
            <w:hideMark/>
          </w:tcPr>
          <w:p w14:paraId="7F207AFC"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4. Dirección de Competitividad Bogotá Región</w:t>
            </w:r>
          </w:p>
        </w:tc>
        <w:tc>
          <w:tcPr>
            <w:tcW w:w="5386" w:type="dxa"/>
            <w:tcBorders>
              <w:top w:val="nil"/>
              <w:left w:val="nil"/>
              <w:bottom w:val="single" w:sz="4" w:space="0" w:color="auto"/>
              <w:right w:val="single" w:sz="4" w:space="0" w:color="auto"/>
            </w:tcBorders>
            <w:vAlign w:val="center"/>
            <w:hideMark/>
          </w:tcPr>
          <w:p w14:paraId="1C1B01D2"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Competitividad, CTI e inversión con enfoque regional.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Articular con actores regionales y sector turismo/IED.</w:t>
            </w:r>
          </w:p>
        </w:tc>
        <w:tc>
          <w:tcPr>
            <w:tcW w:w="2977" w:type="dxa"/>
            <w:tcBorders>
              <w:top w:val="nil"/>
              <w:left w:val="nil"/>
              <w:bottom w:val="single" w:sz="4" w:space="0" w:color="auto"/>
              <w:right w:val="single" w:sz="4" w:space="0" w:color="auto"/>
            </w:tcBorders>
            <w:vAlign w:val="center"/>
            <w:hideMark/>
          </w:tcPr>
          <w:p w14:paraId="53219AE6"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funciones ampliadas por Decreto 443 de 2021</w:t>
            </w:r>
          </w:p>
        </w:tc>
      </w:tr>
      <w:tr w:rsidR="001F61D5" w:rsidRPr="001F61D5" w14:paraId="7D371C8B"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79EDBC4D"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12</w:t>
            </w:r>
          </w:p>
        </w:tc>
        <w:tc>
          <w:tcPr>
            <w:tcW w:w="2552" w:type="dxa"/>
            <w:tcBorders>
              <w:top w:val="nil"/>
              <w:left w:val="nil"/>
              <w:bottom w:val="single" w:sz="4" w:space="0" w:color="auto"/>
              <w:right w:val="single" w:sz="4" w:space="0" w:color="auto"/>
            </w:tcBorders>
            <w:vAlign w:val="center"/>
            <w:hideMark/>
          </w:tcPr>
          <w:p w14:paraId="305DD880" w14:textId="626DF3B6"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4.1. </w:t>
            </w:r>
            <w:r w:rsidR="00AC7ABF">
              <w:rPr>
                <w:rFonts w:ascii="Aptos Narrow" w:eastAsia="Times New Roman" w:hAnsi="Aptos Narrow" w:cs="Times New Roman"/>
                <w:color w:val="000000"/>
                <w:kern w:val="0"/>
                <w:sz w:val="16"/>
                <w:szCs w:val="16"/>
                <w:lang w:val="es-CO" w:eastAsia="es-CO"/>
                <w14:ligatures w14:val="none"/>
              </w:rPr>
              <w:t xml:space="preserve"> </w:t>
            </w:r>
            <w:r w:rsidR="00312BB0">
              <w:rPr>
                <w:rFonts w:ascii="Aptos Narrow" w:eastAsia="Times New Roman" w:hAnsi="Aptos Narrow" w:cs="Times New Roman"/>
                <w:color w:val="000000"/>
                <w:kern w:val="0"/>
                <w:sz w:val="16"/>
                <w:szCs w:val="16"/>
                <w:lang w:val="es-CO" w:eastAsia="es-CO"/>
                <w14:ligatures w14:val="none"/>
              </w:rPr>
              <w:t>Subdire</w:t>
            </w:r>
            <w:r w:rsidR="00312BB0" w:rsidRPr="001F61D5">
              <w:rPr>
                <w:rFonts w:ascii="Aptos Narrow" w:eastAsia="Times New Roman" w:hAnsi="Aptos Narrow" w:cs="Times New Roman"/>
                <w:color w:val="000000"/>
                <w:kern w:val="0"/>
                <w:sz w:val="16"/>
                <w:szCs w:val="16"/>
                <w:lang w:val="es-CO" w:eastAsia="es-CO"/>
                <w14:ligatures w14:val="none"/>
              </w:rPr>
              <w:t xml:space="preserve">cción </w:t>
            </w:r>
            <w:r w:rsidRPr="001F61D5">
              <w:rPr>
                <w:rFonts w:ascii="Aptos Narrow" w:eastAsia="Times New Roman" w:hAnsi="Aptos Narrow" w:cs="Times New Roman"/>
                <w:color w:val="000000"/>
                <w:kern w:val="0"/>
                <w:sz w:val="16"/>
                <w:szCs w:val="16"/>
                <w:lang w:val="es-CO" w:eastAsia="es-CO"/>
                <w14:ligatures w14:val="none"/>
              </w:rPr>
              <w:t>de Innovación y Productividad</w:t>
            </w:r>
          </w:p>
        </w:tc>
        <w:tc>
          <w:tcPr>
            <w:tcW w:w="5386" w:type="dxa"/>
            <w:tcBorders>
              <w:top w:val="nil"/>
              <w:left w:val="nil"/>
              <w:bottom w:val="single" w:sz="4" w:space="0" w:color="auto"/>
              <w:right w:val="single" w:sz="4" w:space="0" w:color="auto"/>
            </w:tcBorders>
            <w:vAlign w:val="center"/>
            <w:hideMark/>
          </w:tcPr>
          <w:p w14:paraId="1B476A2A"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Impulsar innovación y aglomeraciones productivas.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Transferencia CTeI, infraestructura para competitividad y habilidades de innovación.</w:t>
            </w:r>
          </w:p>
        </w:tc>
        <w:tc>
          <w:tcPr>
            <w:tcW w:w="2977" w:type="dxa"/>
            <w:tcBorders>
              <w:top w:val="nil"/>
              <w:left w:val="nil"/>
              <w:bottom w:val="single" w:sz="4" w:space="0" w:color="auto"/>
              <w:right w:val="single" w:sz="4" w:space="0" w:color="auto"/>
            </w:tcBorders>
            <w:vAlign w:val="center"/>
            <w:hideMark/>
          </w:tcPr>
          <w:p w14:paraId="1DC0818F"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Creada por Decreto 443 de 2021</w:t>
            </w:r>
          </w:p>
        </w:tc>
      </w:tr>
      <w:tr w:rsidR="001F61D5" w:rsidRPr="001F61D5" w14:paraId="77C89C4D"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464EF948"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13</w:t>
            </w:r>
          </w:p>
        </w:tc>
        <w:tc>
          <w:tcPr>
            <w:tcW w:w="2552" w:type="dxa"/>
            <w:tcBorders>
              <w:top w:val="nil"/>
              <w:left w:val="nil"/>
              <w:bottom w:val="single" w:sz="4" w:space="0" w:color="auto"/>
              <w:right w:val="single" w:sz="4" w:space="0" w:color="auto"/>
            </w:tcBorders>
            <w:vAlign w:val="center"/>
            <w:hideMark/>
          </w:tcPr>
          <w:p w14:paraId="5EBE1180" w14:textId="309DA538"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4.2. </w:t>
            </w:r>
            <w:r w:rsidR="00AC7ABF">
              <w:rPr>
                <w:rFonts w:ascii="Aptos Narrow" w:eastAsia="Times New Roman" w:hAnsi="Aptos Narrow" w:cs="Times New Roman"/>
                <w:color w:val="000000"/>
                <w:kern w:val="0"/>
                <w:sz w:val="16"/>
                <w:szCs w:val="16"/>
                <w:lang w:val="es-CO" w:eastAsia="es-CO"/>
                <w14:ligatures w14:val="none"/>
              </w:rPr>
              <w:t xml:space="preserve"> </w:t>
            </w:r>
            <w:r w:rsidR="00312BB0">
              <w:rPr>
                <w:rFonts w:ascii="Aptos Narrow" w:eastAsia="Times New Roman" w:hAnsi="Aptos Narrow" w:cs="Times New Roman"/>
                <w:color w:val="000000"/>
                <w:kern w:val="0"/>
                <w:sz w:val="16"/>
                <w:szCs w:val="16"/>
                <w:lang w:val="es-CO" w:eastAsia="es-CO"/>
                <w14:ligatures w14:val="none"/>
              </w:rPr>
              <w:t>Subdire</w:t>
            </w:r>
            <w:r w:rsidR="00312BB0" w:rsidRPr="001F61D5">
              <w:rPr>
                <w:rFonts w:ascii="Aptos Narrow" w:eastAsia="Times New Roman" w:hAnsi="Aptos Narrow" w:cs="Times New Roman"/>
                <w:color w:val="000000"/>
                <w:kern w:val="0"/>
                <w:sz w:val="16"/>
                <w:szCs w:val="16"/>
                <w:lang w:val="es-CO" w:eastAsia="es-CO"/>
                <w14:ligatures w14:val="none"/>
              </w:rPr>
              <w:t xml:space="preserve">cción </w:t>
            </w:r>
            <w:r w:rsidRPr="001F61D5">
              <w:rPr>
                <w:rFonts w:ascii="Aptos Narrow" w:eastAsia="Times New Roman" w:hAnsi="Aptos Narrow" w:cs="Times New Roman"/>
                <w:color w:val="000000"/>
                <w:kern w:val="0"/>
                <w:sz w:val="16"/>
                <w:szCs w:val="16"/>
                <w:lang w:val="es-CO" w:eastAsia="es-CO"/>
                <w14:ligatures w14:val="none"/>
              </w:rPr>
              <w:t>de Internacionalización</w:t>
            </w:r>
          </w:p>
        </w:tc>
        <w:tc>
          <w:tcPr>
            <w:tcW w:w="5386" w:type="dxa"/>
            <w:tcBorders>
              <w:top w:val="nil"/>
              <w:left w:val="nil"/>
              <w:bottom w:val="single" w:sz="4" w:space="0" w:color="auto"/>
              <w:right w:val="single" w:sz="4" w:space="0" w:color="auto"/>
            </w:tcBorders>
            <w:vAlign w:val="center"/>
            <w:hideMark/>
          </w:tcPr>
          <w:p w14:paraId="3CB24D3E"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Exportaciones, clima de inversión y cooperación.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Proyectos de localización empresarial, cadenas de suministro y turismo.</w:t>
            </w:r>
          </w:p>
        </w:tc>
        <w:tc>
          <w:tcPr>
            <w:tcW w:w="2977" w:type="dxa"/>
            <w:tcBorders>
              <w:top w:val="nil"/>
              <w:left w:val="nil"/>
              <w:bottom w:val="single" w:sz="4" w:space="0" w:color="auto"/>
              <w:right w:val="single" w:sz="4" w:space="0" w:color="auto"/>
            </w:tcBorders>
            <w:vAlign w:val="center"/>
            <w:hideMark/>
          </w:tcPr>
          <w:p w14:paraId="1F4A1306"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w:t>
            </w:r>
          </w:p>
        </w:tc>
      </w:tr>
      <w:tr w:rsidR="001F61D5" w:rsidRPr="001F61D5" w14:paraId="79593149"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66212EFB"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14</w:t>
            </w:r>
          </w:p>
        </w:tc>
        <w:tc>
          <w:tcPr>
            <w:tcW w:w="2552" w:type="dxa"/>
            <w:tcBorders>
              <w:top w:val="nil"/>
              <w:left w:val="nil"/>
              <w:bottom w:val="single" w:sz="4" w:space="0" w:color="auto"/>
              <w:right w:val="single" w:sz="4" w:space="0" w:color="auto"/>
            </w:tcBorders>
            <w:vAlign w:val="center"/>
            <w:hideMark/>
          </w:tcPr>
          <w:p w14:paraId="22143A83"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5. Dirección de Desarrollo Empresarial y Empleo</w:t>
            </w:r>
          </w:p>
        </w:tc>
        <w:tc>
          <w:tcPr>
            <w:tcW w:w="5386" w:type="dxa"/>
            <w:tcBorders>
              <w:top w:val="nil"/>
              <w:left w:val="nil"/>
              <w:bottom w:val="single" w:sz="4" w:space="0" w:color="auto"/>
              <w:right w:val="single" w:sz="4" w:space="0" w:color="auto"/>
            </w:tcBorders>
            <w:vAlign w:val="center"/>
            <w:hideMark/>
          </w:tcPr>
          <w:p w14:paraId="7D157992"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Emprendimiento, formalización, financiamiento e intermediación laboral.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Ecosistema empresarial y optimización del mercado laboral.</w:t>
            </w:r>
          </w:p>
        </w:tc>
        <w:tc>
          <w:tcPr>
            <w:tcW w:w="2977" w:type="dxa"/>
            <w:tcBorders>
              <w:top w:val="nil"/>
              <w:left w:val="nil"/>
              <w:bottom w:val="single" w:sz="4" w:space="0" w:color="auto"/>
              <w:right w:val="single" w:sz="4" w:space="0" w:color="auto"/>
            </w:tcBorders>
            <w:vAlign w:val="center"/>
            <w:hideMark/>
          </w:tcPr>
          <w:p w14:paraId="3BE5C8E8"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actualizada por Decreto 443 de 2021</w:t>
            </w:r>
          </w:p>
        </w:tc>
      </w:tr>
      <w:tr w:rsidR="001F61D5" w:rsidRPr="001F61D5" w14:paraId="1BCC659B"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6DC4C8E2"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lastRenderedPageBreak/>
              <w:t>15</w:t>
            </w:r>
          </w:p>
        </w:tc>
        <w:tc>
          <w:tcPr>
            <w:tcW w:w="2552" w:type="dxa"/>
            <w:tcBorders>
              <w:top w:val="nil"/>
              <w:left w:val="nil"/>
              <w:bottom w:val="single" w:sz="4" w:space="0" w:color="auto"/>
              <w:right w:val="single" w:sz="4" w:space="0" w:color="auto"/>
            </w:tcBorders>
            <w:vAlign w:val="center"/>
            <w:hideMark/>
          </w:tcPr>
          <w:p w14:paraId="315B809C" w14:textId="17DB4EB2"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5.1.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de Emprendimiento y Negocios</w:t>
            </w:r>
          </w:p>
        </w:tc>
        <w:tc>
          <w:tcPr>
            <w:tcW w:w="5386" w:type="dxa"/>
            <w:tcBorders>
              <w:top w:val="nil"/>
              <w:left w:val="nil"/>
              <w:bottom w:val="single" w:sz="4" w:space="0" w:color="auto"/>
              <w:right w:val="single" w:sz="4" w:space="0" w:color="auto"/>
            </w:tcBorders>
            <w:vAlign w:val="center"/>
            <w:hideMark/>
          </w:tcPr>
          <w:p w14:paraId="1E61B9EA"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Fortalecimiento empresarial en todas las etapas.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Programas, asistencia integral y posicionamiento de marcas ciudad.</w:t>
            </w:r>
          </w:p>
        </w:tc>
        <w:tc>
          <w:tcPr>
            <w:tcW w:w="2977" w:type="dxa"/>
            <w:tcBorders>
              <w:top w:val="nil"/>
              <w:left w:val="nil"/>
              <w:bottom w:val="single" w:sz="4" w:space="0" w:color="auto"/>
              <w:right w:val="single" w:sz="4" w:space="0" w:color="auto"/>
            </w:tcBorders>
            <w:vAlign w:val="center"/>
            <w:hideMark/>
          </w:tcPr>
          <w:p w14:paraId="2626064C"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443 de 2021</w:t>
            </w:r>
          </w:p>
        </w:tc>
      </w:tr>
      <w:tr w:rsidR="001F61D5" w:rsidRPr="001F61D5" w14:paraId="64857FC4"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0B62B68A"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16</w:t>
            </w:r>
          </w:p>
        </w:tc>
        <w:tc>
          <w:tcPr>
            <w:tcW w:w="2552" w:type="dxa"/>
            <w:tcBorders>
              <w:top w:val="nil"/>
              <w:left w:val="nil"/>
              <w:bottom w:val="single" w:sz="4" w:space="0" w:color="auto"/>
              <w:right w:val="single" w:sz="4" w:space="0" w:color="auto"/>
            </w:tcBorders>
            <w:vAlign w:val="center"/>
            <w:hideMark/>
          </w:tcPr>
          <w:p w14:paraId="65018DB1" w14:textId="255B00C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5.2.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de Empleo y Formación</w:t>
            </w:r>
          </w:p>
        </w:tc>
        <w:tc>
          <w:tcPr>
            <w:tcW w:w="5386" w:type="dxa"/>
            <w:tcBorders>
              <w:top w:val="nil"/>
              <w:left w:val="nil"/>
              <w:bottom w:val="single" w:sz="4" w:space="0" w:color="auto"/>
              <w:right w:val="single" w:sz="4" w:space="0" w:color="auto"/>
            </w:tcBorders>
            <w:vAlign w:val="center"/>
            <w:hideMark/>
          </w:tcPr>
          <w:p w14:paraId="07A5BD09"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Mejora de servicios de empleo y formación de talento.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Inserción laboral, reducción de brechas y derechos laborales.</w:t>
            </w:r>
          </w:p>
        </w:tc>
        <w:tc>
          <w:tcPr>
            <w:tcW w:w="2977" w:type="dxa"/>
            <w:tcBorders>
              <w:top w:val="nil"/>
              <w:left w:val="nil"/>
              <w:bottom w:val="single" w:sz="4" w:space="0" w:color="auto"/>
              <w:right w:val="single" w:sz="4" w:space="0" w:color="auto"/>
            </w:tcBorders>
            <w:vAlign w:val="center"/>
            <w:hideMark/>
          </w:tcPr>
          <w:p w14:paraId="7C51ADCD"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443 de 2021</w:t>
            </w:r>
          </w:p>
        </w:tc>
      </w:tr>
      <w:tr w:rsidR="001F61D5" w:rsidRPr="001F61D5" w14:paraId="39AC1B2E"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70836A6D"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17</w:t>
            </w:r>
          </w:p>
        </w:tc>
        <w:tc>
          <w:tcPr>
            <w:tcW w:w="2552" w:type="dxa"/>
            <w:tcBorders>
              <w:top w:val="nil"/>
              <w:left w:val="nil"/>
              <w:bottom w:val="single" w:sz="4" w:space="0" w:color="auto"/>
              <w:right w:val="single" w:sz="4" w:space="0" w:color="auto"/>
            </w:tcBorders>
            <w:vAlign w:val="center"/>
            <w:hideMark/>
          </w:tcPr>
          <w:p w14:paraId="7C96CAD6" w14:textId="526DC772"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5.3.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de Financiamiento e Inclusión Financiera</w:t>
            </w:r>
          </w:p>
        </w:tc>
        <w:tc>
          <w:tcPr>
            <w:tcW w:w="5386" w:type="dxa"/>
            <w:tcBorders>
              <w:top w:val="nil"/>
              <w:left w:val="nil"/>
              <w:bottom w:val="single" w:sz="4" w:space="0" w:color="auto"/>
              <w:right w:val="single" w:sz="4" w:space="0" w:color="auto"/>
            </w:tcBorders>
            <w:vAlign w:val="center"/>
            <w:hideMark/>
          </w:tcPr>
          <w:p w14:paraId="3FF05BAB"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Acceso al financiamiento y educación financiera.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Reducir barreras, gestionar riesgos y promover inclusión.</w:t>
            </w:r>
          </w:p>
        </w:tc>
        <w:tc>
          <w:tcPr>
            <w:tcW w:w="2977" w:type="dxa"/>
            <w:tcBorders>
              <w:top w:val="nil"/>
              <w:left w:val="nil"/>
              <w:bottom w:val="single" w:sz="4" w:space="0" w:color="auto"/>
              <w:right w:val="single" w:sz="4" w:space="0" w:color="auto"/>
            </w:tcBorders>
            <w:vAlign w:val="center"/>
            <w:hideMark/>
          </w:tcPr>
          <w:p w14:paraId="02F98691"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443 de 2021</w:t>
            </w:r>
          </w:p>
        </w:tc>
      </w:tr>
      <w:tr w:rsidR="001F61D5" w:rsidRPr="001F61D5" w14:paraId="77337193"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1A9B7787"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18</w:t>
            </w:r>
          </w:p>
        </w:tc>
        <w:tc>
          <w:tcPr>
            <w:tcW w:w="2552" w:type="dxa"/>
            <w:tcBorders>
              <w:top w:val="nil"/>
              <w:left w:val="nil"/>
              <w:bottom w:val="single" w:sz="4" w:space="0" w:color="auto"/>
              <w:right w:val="single" w:sz="4" w:space="0" w:color="auto"/>
            </w:tcBorders>
            <w:vAlign w:val="center"/>
            <w:hideMark/>
          </w:tcPr>
          <w:p w14:paraId="594528EB" w14:textId="2486B609"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5.4.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de Intermediación, Formalización y Regulación Empresarial</w:t>
            </w:r>
          </w:p>
        </w:tc>
        <w:tc>
          <w:tcPr>
            <w:tcW w:w="5386" w:type="dxa"/>
            <w:tcBorders>
              <w:top w:val="nil"/>
              <w:left w:val="nil"/>
              <w:bottom w:val="single" w:sz="4" w:space="0" w:color="auto"/>
              <w:right w:val="single" w:sz="4" w:space="0" w:color="auto"/>
            </w:tcBorders>
            <w:vAlign w:val="center"/>
            <w:hideMark/>
          </w:tcPr>
          <w:p w14:paraId="4D3FA606"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Formalización y optimización regulatoria.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Intermediación de mercados y reducción de costos de transacción.</w:t>
            </w:r>
          </w:p>
        </w:tc>
        <w:tc>
          <w:tcPr>
            <w:tcW w:w="2977" w:type="dxa"/>
            <w:tcBorders>
              <w:top w:val="nil"/>
              <w:left w:val="nil"/>
              <w:bottom w:val="single" w:sz="4" w:space="0" w:color="auto"/>
              <w:right w:val="single" w:sz="4" w:space="0" w:color="auto"/>
            </w:tcBorders>
            <w:vAlign w:val="center"/>
            <w:hideMark/>
          </w:tcPr>
          <w:p w14:paraId="1DD1082D"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Creada por Decreto 443 de 2021</w:t>
            </w:r>
          </w:p>
        </w:tc>
      </w:tr>
      <w:tr w:rsidR="001F61D5" w:rsidRPr="001F61D5" w14:paraId="38343AE4"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0B98FC55"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19</w:t>
            </w:r>
          </w:p>
        </w:tc>
        <w:tc>
          <w:tcPr>
            <w:tcW w:w="2552" w:type="dxa"/>
            <w:tcBorders>
              <w:top w:val="nil"/>
              <w:left w:val="nil"/>
              <w:bottom w:val="single" w:sz="4" w:space="0" w:color="auto"/>
              <w:right w:val="single" w:sz="4" w:space="0" w:color="auto"/>
            </w:tcBorders>
            <w:vAlign w:val="center"/>
            <w:hideMark/>
          </w:tcPr>
          <w:p w14:paraId="0714F9F6"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6. Dirección de Economía Rural y Abastecimiento Alimentario</w:t>
            </w:r>
          </w:p>
        </w:tc>
        <w:tc>
          <w:tcPr>
            <w:tcW w:w="5386" w:type="dxa"/>
            <w:tcBorders>
              <w:top w:val="nil"/>
              <w:left w:val="nil"/>
              <w:bottom w:val="single" w:sz="4" w:space="0" w:color="auto"/>
              <w:right w:val="single" w:sz="4" w:space="0" w:color="auto"/>
            </w:tcBorders>
            <w:vAlign w:val="center"/>
            <w:hideMark/>
          </w:tcPr>
          <w:p w14:paraId="4AC604DE"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Seguridad alimentaria y desarrollo rural sostenible.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Asociatividad campesina, logística y articulación territorial.</w:t>
            </w:r>
          </w:p>
        </w:tc>
        <w:tc>
          <w:tcPr>
            <w:tcW w:w="2977" w:type="dxa"/>
            <w:tcBorders>
              <w:top w:val="nil"/>
              <w:left w:val="nil"/>
              <w:bottom w:val="single" w:sz="4" w:space="0" w:color="auto"/>
              <w:right w:val="single" w:sz="4" w:space="0" w:color="auto"/>
            </w:tcBorders>
            <w:vAlign w:val="center"/>
            <w:hideMark/>
          </w:tcPr>
          <w:p w14:paraId="29B5A2D3"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precisada por Decreto 443 de 2021</w:t>
            </w:r>
          </w:p>
        </w:tc>
      </w:tr>
      <w:tr w:rsidR="001F61D5" w:rsidRPr="001F61D5" w14:paraId="4C308820"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46C4062F"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20</w:t>
            </w:r>
          </w:p>
        </w:tc>
        <w:tc>
          <w:tcPr>
            <w:tcW w:w="2552" w:type="dxa"/>
            <w:tcBorders>
              <w:top w:val="nil"/>
              <w:left w:val="nil"/>
              <w:bottom w:val="single" w:sz="4" w:space="0" w:color="auto"/>
              <w:right w:val="single" w:sz="4" w:space="0" w:color="auto"/>
            </w:tcBorders>
            <w:vAlign w:val="center"/>
            <w:hideMark/>
          </w:tcPr>
          <w:p w14:paraId="692E0C3E" w14:textId="74E06882"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6.1.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de Economía Rural</w:t>
            </w:r>
          </w:p>
        </w:tc>
        <w:tc>
          <w:tcPr>
            <w:tcW w:w="5386" w:type="dxa"/>
            <w:tcBorders>
              <w:top w:val="nil"/>
              <w:left w:val="nil"/>
              <w:bottom w:val="single" w:sz="4" w:space="0" w:color="auto"/>
              <w:right w:val="single" w:sz="4" w:space="0" w:color="auto"/>
            </w:tcBorders>
            <w:vAlign w:val="center"/>
            <w:hideMark/>
          </w:tcPr>
          <w:p w14:paraId="26989831"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Emprendimiento y asistencia técnica rural.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Reconversión productiva, participación y gestión del suelo rural.</w:t>
            </w:r>
          </w:p>
        </w:tc>
        <w:tc>
          <w:tcPr>
            <w:tcW w:w="2977" w:type="dxa"/>
            <w:tcBorders>
              <w:top w:val="nil"/>
              <w:left w:val="nil"/>
              <w:bottom w:val="single" w:sz="4" w:space="0" w:color="auto"/>
              <w:right w:val="single" w:sz="4" w:space="0" w:color="auto"/>
            </w:tcBorders>
            <w:vAlign w:val="center"/>
            <w:hideMark/>
          </w:tcPr>
          <w:p w14:paraId="47135855"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443 de 2021</w:t>
            </w:r>
          </w:p>
        </w:tc>
      </w:tr>
      <w:tr w:rsidR="001F61D5" w:rsidRPr="001F61D5" w14:paraId="534E9F79"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7CE305E5"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21</w:t>
            </w:r>
          </w:p>
        </w:tc>
        <w:tc>
          <w:tcPr>
            <w:tcW w:w="2552" w:type="dxa"/>
            <w:tcBorders>
              <w:top w:val="nil"/>
              <w:left w:val="nil"/>
              <w:bottom w:val="single" w:sz="4" w:space="0" w:color="auto"/>
              <w:right w:val="single" w:sz="4" w:space="0" w:color="auto"/>
            </w:tcBorders>
            <w:vAlign w:val="center"/>
            <w:hideMark/>
          </w:tcPr>
          <w:p w14:paraId="2C660CF7" w14:textId="4F1D5C31"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6.2.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de Abastecimiento Alimentario</w:t>
            </w:r>
          </w:p>
        </w:tc>
        <w:tc>
          <w:tcPr>
            <w:tcW w:w="5386" w:type="dxa"/>
            <w:tcBorders>
              <w:top w:val="nil"/>
              <w:left w:val="nil"/>
              <w:bottom w:val="single" w:sz="4" w:space="0" w:color="auto"/>
              <w:right w:val="single" w:sz="4" w:space="0" w:color="auto"/>
            </w:tcBorders>
            <w:vAlign w:val="center"/>
            <w:hideMark/>
          </w:tcPr>
          <w:p w14:paraId="620C336C"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Producción, transformación y distribución de alimentos.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Información de precios, alianzas y cumplimiento sanitario/formal.</w:t>
            </w:r>
          </w:p>
        </w:tc>
        <w:tc>
          <w:tcPr>
            <w:tcW w:w="2977" w:type="dxa"/>
            <w:tcBorders>
              <w:top w:val="nil"/>
              <w:left w:val="nil"/>
              <w:bottom w:val="single" w:sz="4" w:space="0" w:color="auto"/>
              <w:right w:val="single" w:sz="4" w:space="0" w:color="auto"/>
            </w:tcBorders>
            <w:vAlign w:val="center"/>
            <w:hideMark/>
          </w:tcPr>
          <w:p w14:paraId="091DB252"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443 de 2021</w:t>
            </w:r>
          </w:p>
        </w:tc>
      </w:tr>
      <w:tr w:rsidR="001F61D5" w:rsidRPr="001F61D5" w14:paraId="4AAF90B0"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0A48BAD4"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22</w:t>
            </w:r>
          </w:p>
        </w:tc>
        <w:tc>
          <w:tcPr>
            <w:tcW w:w="2552" w:type="dxa"/>
            <w:tcBorders>
              <w:top w:val="nil"/>
              <w:left w:val="nil"/>
              <w:bottom w:val="single" w:sz="4" w:space="0" w:color="auto"/>
              <w:right w:val="single" w:sz="4" w:space="0" w:color="auto"/>
            </w:tcBorders>
            <w:vAlign w:val="center"/>
            <w:hideMark/>
          </w:tcPr>
          <w:p w14:paraId="233410A3" w14:textId="77777777"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7. Dirección de Gestión Corporativa</w:t>
            </w:r>
          </w:p>
        </w:tc>
        <w:tc>
          <w:tcPr>
            <w:tcW w:w="5386" w:type="dxa"/>
            <w:tcBorders>
              <w:top w:val="nil"/>
              <w:left w:val="nil"/>
              <w:bottom w:val="single" w:sz="4" w:space="0" w:color="auto"/>
              <w:right w:val="single" w:sz="4" w:space="0" w:color="auto"/>
            </w:tcBorders>
            <w:vAlign w:val="center"/>
            <w:hideMark/>
          </w:tcPr>
          <w:p w14:paraId="1F6F0AD8"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Talento humano, finanzas, TI, archivo y atención ciudadana.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Políticas integrales, control contable y seguridad de información.</w:t>
            </w:r>
          </w:p>
        </w:tc>
        <w:tc>
          <w:tcPr>
            <w:tcW w:w="2977" w:type="dxa"/>
            <w:tcBorders>
              <w:top w:val="nil"/>
              <w:left w:val="nil"/>
              <w:bottom w:val="single" w:sz="4" w:space="0" w:color="auto"/>
              <w:right w:val="single" w:sz="4" w:space="0" w:color="auto"/>
            </w:tcBorders>
            <w:vAlign w:val="center"/>
            <w:hideMark/>
          </w:tcPr>
          <w:p w14:paraId="01FFBAD8"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w:t>
            </w:r>
          </w:p>
        </w:tc>
      </w:tr>
      <w:tr w:rsidR="001F61D5" w:rsidRPr="001F61D5" w14:paraId="24B93715"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4C4E8DD3"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23</w:t>
            </w:r>
          </w:p>
        </w:tc>
        <w:tc>
          <w:tcPr>
            <w:tcW w:w="2552" w:type="dxa"/>
            <w:tcBorders>
              <w:top w:val="nil"/>
              <w:left w:val="nil"/>
              <w:bottom w:val="single" w:sz="4" w:space="0" w:color="auto"/>
              <w:right w:val="single" w:sz="4" w:space="0" w:color="auto"/>
            </w:tcBorders>
            <w:vAlign w:val="center"/>
            <w:hideMark/>
          </w:tcPr>
          <w:p w14:paraId="7CA3B8FB" w14:textId="5E8C9BD4"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7.1.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Administrativa y Financiera</w:t>
            </w:r>
          </w:p>
        </w:tc>
        <w:tc>
          <w:tcPr>
            <w:tcW w:w="5386" w:type="dxa"/>
            <w:tcBorders>
              <w:top w:val="nil"/>
              <w:left w:val="nil"/>
              <w:bottom w:val="single" w:sz="4" w:space="0" w:color="auto"/>
              <w:right w:val="single" w:sz="4" w:space="0" w:color="auto"/>
            </w:tcBorders>
            <w:vAlign w:val="center"/>
            <w:hideMark/>
          </w:tcPr>
          <w:p w14:paraId="2FFC7384"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Operaciones financieras, presupuestales y contables.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Logística contractual y gestión de recursos físicos/documentales.</w:t>
            </w:r>
          </w:p>
        </w:tc>
        <w:tc>
          <w:tcPr>
            <w:tcW w:w="2977" w:type="dxa"/>
            <w:tcBorders>
              <w:top w:val="nil"/>
              <w:left w:val="nil"/>
              <w:bottom w:val="single" w:sz="4" w:space="0" w:color="auto"/>
              <w:right w:val="single" w:sz="4" w:space="0" w:color="auto"/>
            </w:tcBorders>
            <w:vAlign w:val="center"/>
            <w:hideMark/>
          </w:tcPr>
          <w:p w14:paraId="02E84C06"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w:t>
            </w:r>
          </w:p>
        </w:tc>
      </w:tr>
      <w:tr w:rsidR="001F61D5" w:rsidRPr="001F61D5" w14:paraId="42CB90E6" w14:textId="77777777" w:rsidTr="006E0680">
        <w:trPr>
          <w:trHeight w:val="699"/>
        </w:trPr>
        <w:tc>
          <w:tcPr>
            <w:tcW w:w="426" w:type="dxa"/>
            <w:tcBorders>
              <w:top w:val="nil"/>
              <w:left w:val="single" w:sz="4" w:space="0" w:color="auto"/>
              <w:bottom w:val="single" w:sz="4" w:space="0" w:color="auto"/>
              <w:right w:val="single" w:sz="4" w:space="0" w:color="auto"/>
            </w:tcBorders>
            <w:noWrap/>
            <w:vAlign w:val="center"/>
            <w:hideMark/>
          </w:tcPr>
          <w:p w14:paraId="7082DD3F"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24</w:t>
            </w:r>
          </w:p>
        </w:tc>
        <w:tc>
          <w:tcPr>
            <w:tcW w:w="2552" w:type="dxa"/>
            <w:tcBorders>
              <w:top w:val="nil"/>
              <w:left w:val="nil"/>
              <w:bottom w:val="single" w:sz="4" w:space="0" w:color="auto"/>
              <w:right w:val="single" w:sz="4" w:space="0" w:color="auto"/>
            </w:tcBorders>
            <w:vAlign w:val="center"/>
            <w:hideMark/>
          </w:tcPr>
          <w:p w14:paraId="676EA8B4" w14:textId="4B358A83" w:rsidR="001F61D5" w:rsidRPr="001F61D5" w:rsidRDefault="001F61D5" w:rsidP="001F61D5">
            <w:pPr>
              <w:spacing w:after="0" w:line="240" w:lineRule="auto"/>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 xml:space="preserve">7.2. </w:t>
            </w:r>
            <w:r w:rsidR="00AC7ABF">
              <w:rPr>
                <w:rFonts w:ascii="Aptos Narrow" w:eastAsia="Times New Roman" w:hAnsi="Aptos Narrow" w:cs="Times New Roman"/>
                <w:color w:val="000000"/>
                <w:kern w:val="0"/>
                <w:sz w:val="16"/>
                <w:szCs w:val="16"/>
                <w:lang w:val="es-CO" w:eastAsia="es-CO"/>
                <w14:ligatures w14:val="none"/>
              </w:rPr>
              <w:t xml:space="preserve"> </w:t>
            </w:r>
            <w:r w:rsidRPr="001F61D5">
              <w:rPr>
                <w:rFonts w:ascii="Aptos Narrow" w:eastAsia="Times New Roman" w:hAnsi="Aptos Narrow" w:cs="Times New Roman"/>
                <w:color w:val="000000"/>
                <w:kern w:val="0"/>
                <w:sz w:val="16"/>
                <w:szCs w:val="16"/>
                <w:lang w:val="es-CO" w:eastAsia="es-CO"/>
                <w14:ligatures w14:val="none"/>
              </w:rPr>
              <w:t>ección de Informática y Sistemas</w:t>
            </w:r>
          </w:p>
        </w:tc>
        <w:tc>
          <w:tcPr>
            <w:tcW w:w="5386" w:type="dxa"/>
            <w:tcBorders>
              <w:top w:val="nil"/>
              <w:left w:val="nil"/>
              <w:bottom w:val="single" w:sz="4" w:space="0" w:color="auto"/>
              <w:right w:val="single" w:sz="4" w:space="0" w:color="auto"/>
            </w:tcBorders>
            <w:vAlign w:val="center"/>
            <w:hideMark/>
          </w:tcPr>
          <w:p w14:paraId="1B4AF41C" w14:textId="77777777" w:rsidR="001F61D5" w:rsidRPr="001F61D5" w:rsidRDefault="001F61D5" w:rsidP="001F61D5">
            <w:pPr>
              <w:spacing w:after="0" w:line="240" w:lineRule="auto"/>
              <w:jc w:val="both"/>
              <w:rPr>
                <w:rFonts w:ascii="Aptos Narrow" w:eastAsia="Times New Roman" w:hAnsi="Aptos Narrow" w:cs="Times New Roman"/>
                <w:b/>
                <w:bCs/>
                <w:color w:val="000000"/>
                <w:kern w:val="0"/>
                <w:sz w:val="16"/>
                <w:szCs w:val="16"/>
                <w:lang w:val="es-CO" w:eastAsia="es-CO"/>
                <w14:ligatures w14:val="none"/>
              </w:rPr>
            </w:pPr>
            <w:r w:rsidRPr="001F61D5">
              <w:rPr>
                <w:rFonts w:ascii="Aptos Narrow" w:eastAsia="Times New Roman" w:hAnsi="Aptos Narrow" w:cs="Times New Roman"/>
                <w:b/>
                <w:bCs/>
                <w:color w:val="000000"/>
                <w:kern w:val="0"/>
                <w:sz w:val="16"/>
                <w:szCs w:val="16"/>
                <w:lang w:val="es-CO" w:eastAsia="es-CO"/>
                <w14:ligatures w14:val="none"/>
              </w:rPr>
              <w:t>Finalidad:</w:t>
            </w:r>
            <w:r w:rsidRPr="001F61D5">
              <w:rPr>
                <w:rFonts w:ascii="Aptos Narrow" w:eastAsia="Times New Roman" w:hAnsi="Aptos Narrow" w:cs="Times New Roman"/>
                <w:color w:val="000000"/>
                <w:kern w:val="0"/>
                <w:sz w:val="16"/>
                <w:szCs w:val="16"/>
                <w:lang w:val="es-CO" w:eastAsia="es-CO"/>
                <w14:ligatures w14:val="none"/>
              </w:rPr>
              <w:t xml:space="preserve"> Plan estratégico TIC y seguridad de información. </w:t>
            </w:r>
            <w:r w:rsidRPr="001F61D5">
              <w:rPr>
                <w:rFonts w:ascii="Aptos Narrow" w:eastAsia="Times New Roman" w:hAnsi="Aptos Narrow" w:cs="Times New Roman"/>
                <w:b/>
                <w:bCs/>
                <w:color w:val="000000"/>
                <w:kern w:val="0"/>
                <w:sz w:val="16"/>
                <w:szCs w:val="16"/>
                <w:lang w:val="es-CO" w:eastAsia="es-CO"/>
                <w14:ligatures w14:val="none"/>
              </w:rPr>
              <w:t>Objetivo:</w:t>
            </w:r>
            <w:r w:rsidRPr="001F61D5">
              <w:rPr>
                <w:rFonts w:ascii="Aptos Narrow" w:eastAsia="Times New Roman" w:hAnsi="Aptos Narrow" w:cs="Times New Roman"/>
                <w:color w:val="000000"/>
                <w:kern w:val="0"/>
                <w:sz w:val="16"/>
                <w:szCs w:val="16"/>
                <w:lang w:val="es-CO" w:eastAsia="es-CO"/>
                <w14:ligatures w14:val="none"/>
              </w:rPr>
              <w:t xml:space="preserve"> Administración de sistemas, continuidad operativa y soporte a usuarios.</w:t>
            </w:r>
          </w:p>
        </w:tc>
        <w:tc>
          <w:tcPr>
            <w:tcW w:w="2977" w:type="dxa"/>
            <w:tcBorders>
              <w:top w:val="nil"/>
              <w:left w:val="nil"/>
              <w:bottom w:val="single" w:sz="4" w:space="0" w:color="auto"/>
              <w:right w:val="single" w:sz="4" w:space="0" w:color="auto"/>
            </w:tcBorders>
            <w:vAlign w:val="center"/>
            <w:hideMark/>
          </w:tcPr>
          <w:p w14:paraId="25838D2C" w14:textId="77777777" w:rsidR="001F61D5" w:rsidRPr="001F61D5" w:rsidRDefault="001F61D5" w:rsidP="001F61D5">
            <w:pPr>
              <w:spacing w:after="0" w:line="240" w:lineRule="auto"/>
              <w:jc w:val="center"/>
              <w:rPr>
                <w:rFonts w:ascii="Aptos Narrow" w:eastAsia="Times New Roman" w:hAnsi="Aptos Narrow" w:cs="Times New Roman"/>
                <w:color w:val="000000"/>
                <w:kern w:val="0"/>
                <w:sz w:val="16"/>
                <w:szCs w:val="16"/>
                <w:lang w:val="es-CO" w:eastAsia="es-CO"/>
                <w14:ligatures w14:val="none"/>
              </w:rPr>
            </w:pPr>
            <w:r w:rsidRPr="001F61D5">
              <w:rPr>
                <w:rFonts w:ascii="Aptos Narrow" w:eastAsia="Times New Roman" w:hAnsi="Aptos Narrow" w:cs="Times New Roman"/>
                <w:color w:val="000000"/>
                <w:kern w:val="0"/>
                <w:sz w:val="16"/>
                <w:szCs w:val="16"/>
                <w:lang w:val="es-CO" w:eastAsia="es-CO"/>
                <w14:ligatures w14:val="none"/>
              </w:rPr>
              <w:t>Decreto 437 de 2016; funciones alineadas desde Decreto 375 de 2010</w:t>
            </w:r>
          </w:p>
        </w:tc>
      </w:tr>
    </w:tbl>
    <w:p w14:paraId="5229F3A8" w14:textId="16829F13" w:rsidR="009D509A" w:rsidRDefault="001F61D5" w:rsidP="00C278EB">
      <w:pPr>
        <w:pStyle w:val="Sinespaciado"/>
        <w:jc w:val="both"/>
        <w:rPr>
          <w:rFonts w:ascii="Segoe UI" w:hAnsi="Segoe UI" w:cs="Segoe UI"/>
          <w:lang w:val="es-CO"/>
        </w:rPr>
      </w:pPr>
      <w:r>
        <w:rPr>
          <w:rFonts w:ascii="Segoe UI" w:hAnsi="Segoe UI" w:cs="Segoe UI"/>
          <w:lang w:val="es-CO"/>
        </w:rPr>
        <w:fldChar w:fldCharType="end"/>
      </w:r>
      <w:r w:rsidR="00037A96">
        <w:rPr>
          <w:rFonts w:ascii="Segoe UI" w:hAnsi="Segoe UI" w:cs="Segoe UI"/>
          <w:lang w:val="es-CO"/>
        </w:rPr>
        <w:t xml:space="preserve"> </w:t>
      </w:r>
    </w:p>
    <w:p w14:paraId="47BFB4B2" w14:textId="076F2F97" w:rsidR="00AE6ED9" w:rsidRDefault="00AE6ED9" w:rsidP="00AE6ED9">
      <w:pPr>
        <w:pStyle w:val="Sinespaciado"/>
        <w:jc w:val="center"/>
        <w:rPr>
          <w:rFonts w:ascii="Segoe UI" w:hAnsi="Segoe UI" w:cs="Segoe UI"/>
          <w:sz w:val="14"/>
          <w:szCs w:val="14"/>
          <w:lang w:val="es-CO"/>
        </w:rPr>
      </w:pPr>
      <w:r>
        <w:rPr>
          <w:rFonts w:ascii="Segoe UI" w:hAnsi="Segoe UI" w:cs="Segoe UI"/>
          <w:sz w:val="14"/>
          <w:szCs w:val="14"/>
          <w:lang w:val="es-CO"/>
        </w:rPr>
        <w:t>Tabla – Descripción de las Dependencias de la SDDE</w:t>
      </w:r>
    </w:p>
    <w:p w14:paraId="35007921" w14:textId="77777777" w:rsidR="00194AE1" w:rsidRDefault="00194AE1" w:rsidP="00AE6ED9">
      <w:pPr>
        <w:pStyle w:val="Sinespaciado"/>
        <w:jc w:val="center"/>
        <w:rPr>
          <w:rFonts w:ascii="Segoe UI" w:hAnsi="Segoe UI" w:cs="Segoe UI"/>
          <w:sz w:val="14"/>
          <w:szCs w:val="14"/>
          <w:lang w:val="es-CO"/>
        </w:rPr>
      </w:pPr>
    </w:p>
    <w:p w14:paraId="19561270" w14:textId="77777777" w:rsidR="00194AE1" w:rsidRDefault="00194AE1" w:rsidP="00194AE1">
      <w:pPr>
        <w:pStyle w:val="Sinespaciado"/>
        <w:jc w:val="both"/>
        <w:rPr>
          <w:rFonts w:ascii="Segoe UI" w:hAnsi="Segoe UI" w:cs="Segoe UI"/>
          <w:lang w:val="es-CO"/>
        </w:rPr>
      </w:pPr>
    </w:p>
    <w:p w14:paraId="35B88C48" w14:textId="300F354F" w:rsidR="00194AE1" w:rsidRDefault="00194AE1" w:rsidP="00194AE1">
      <w:pPr>
        <w:pStyle w:val="Sinespaciado"/>
        <w:jc w:val="both"/>
        <w:rPr>
          <w:rFonts w:ascii="Segoe UI" w:hAnsi="Segoe UI" w:cs="Segoe UI"/>
          <w:lang w:val="es-CO"/>
        </w:rPr>
      </w:pPr>
      <w:r w:rsidRPr="00194AE1">
        <w:rPr>
          <w:rFonts w:ascii="Segoe UI" w:hAnsi="Segoe UI" w:cs="Segoe UI"/>
          <w:lang w:val="es-CO"/>
        </w:rPr>
        <w:t xml:space="preserve">La Secretaría Distrital de Desarrollo Económico (SDDE) presenta una estructura organizacional definida en el Decreto 437 de 2016 y sus modificaciones posteriores, que evidencia un </w:t>
      </w:r>
      <w:r w:rsidRPr="00194AE1">
        <w:rPr>
          <w:rFonts w:ascii="Segoe UI" w:hAnsi="Segoe UI" w:cs="Segoe UI"/>
          <w:b/>
          <w:bCs/>
          <w:lang w:val="es-CO"/>
        </w:rPr>
        <w:t xml:space="preserve">proceso de departamentalización orientado a la </w:t>
      </w:r>
      <w:r w:rsidRPr="00194AE1">
        <w:rPr>
          <w:rFonts w:ascii="Segoe UI" w:hAnsi="Segoe UI" w:cs="Segoe UI"/>
          <w:b/>
          <w:bCs/>
          <w:u w:val="single"/>
          <w:lang w:val="es-CO"/>
        </w:rPr>
        <w:t>especialización funcional</w:t>
      </w:r>
      <w:r w:rsidR="006E0680">
        <w:rPr>
          <w:rFonts w:ascii="Segoe UI" w:hAnsi="Segoe UI" w:cs="Segoe UI"/>
          <w:lang w:val="es-CO"/>
        </w:rPr>
        <w:t xml:space="preserve">, con 24 Unidades Funcionales o Dependencias, categorizándose como una entidad grande </w:t>
      </w:r>
      <w:r w:rsidR="00EA7FD3">
        <w:rPr>
          <w:rFonts w:ascii="Segoe UI" w:hAnsi="Segoe UI" w:cs="Segoe UI"/>
          <w:lang w:val="es-CO"/>
        </w:rPr>
        <w:t xml:space="preserve">con amplia envergadura funcional. </w:t>
      </w:r>
    </w:p>
    <w:p w14:paraId="53886A7A" w14:textId="77777777" w:rsidR="00194AE1" w:rsidRDefault="00194AE1" w:rsidP="00194AE1">
      <w:pPr>
        <w:pStyle w:val="Sinespaciado"/>
        <w:jc w:val="both"/>
        <w:rPr>
          <w:rFonts w:ascii="Segoe UI" w:hAnsi="Segoe UI" w:cs="Segoe UI"/>
          <w:lang w:val="es-CO"/>
        </w:rPr>
      </w:pPr>
    </w:p>
    <w:p w14:paraId="35B75B4F" w14:textId="0776D33D" w:rsidR="00E364AB" w:rsidRDefault="00194AE1" w:rsidP="00194AE1">
      <w:pPr>
        <w:pStyle w:val="Sinespaciado"/>
        <w:jc w:val="both"/>
        <w:rPr>
          <w:rFonts w:ascii="Segoe UI" w:hAnsi="Segoe UI" w:cs="Segoe UI"/>
          <w:lang w:val="es-CO"/>
        </w:rPr>
      </w:pPr>
      <w:r w:rsidRPr="00194AE1">
        <w:rPr>
          <w:rFonts w:ascii="Segoe UI" w:hAnsi="Segoe UI" w:cs="Segoe UI"/>
          <w:lang w:val="es-CO"/>
        </w:rPr>
        <w:t xml:space="preserve">La entidad se divide en dependencias como el Despacho de Secretaría, </w:t>
      </w:r>
      <w:r w:rsidR="00853E4D">
        <w:rPr>
          <w:rFonts w:ascii="Segoe UI" w:hAnsi="Segoe UI" w:cs="Segoe UI"/>
          <w:lang w:val="es-CO"/>
        </w:rPr>
        <w:t xml:space="preserve">dependencias </w:t>
      </w:r>
      <w:r w:rsidR="00853E4D" w:rsidRPr="00194AE1">
        <w:rPr>
          <w:rFonts w:ascii="Segoe UI" w:hAnsi="Segoe UI" w:cs="Segoe UI"/>
          <w:lang w:val="es-CO"/>
        </w:rPr>
        <w:t>misionales</w:t>
      </w:r>
      <w:r w:rsidRPr="00194AE1">
        <w:rPr>
          <w:rFonts w:ascii="Segoe UI" w:hAnsi="Segoe UI" w:cs="Segoe UI"/>
          <w:lang w:val="es-CO"/>
        </w:rPr>
        <w:t xml:space="preserve"> (Competitividad, Desarrollo Empresarial y Empleo, Economía Rural y Abastecimiento Alimentario, Estudios de Desarrollo Económico) y áreas de apoyo (Gestión Corporativa, Jurídica, Planeación, Comunicaciones, Control Interno y Disciplinario). </w:t>
      </w:r>
    </w:p>
    <w:p w14:paraId="0A20282F" w14:textId="77777777" w:rsidR="00E364AB" w:rsidRDefault="00E364AB" w:rsidP="00194AE1">
      <w:pPr>
        <w:pStyle w:val="Sinespaciado"/>
        <w:jc w:val="both"/>
        <w:rPr>
          <w:rFonts w:ascii="Segoe UI" w:hAnsi="Segoe UI" w:cs="Segoe UI"/>
          <w:lang w:val="es-CO"/>
        </w:rPr>
      </w:pPr>
    </w:p>
    <w:p w14:paraId="52933586" w14:textId="5636A9E2" w:rsidR="00194AE1" w:rsidRDefault="00194AE1" w:rsidP="00194AE1">
      <w:pPr>
        <w:pStyle w:val="Sinespaciado"/>
        <w:jc w:val="both"/>
        <w:rPr>
          <w:rFonts w:ascii="Segoe UI" w:hAnsi="Segoe UI" w:cs="Segoe UI"/>
          <w:lang w:val="es-CO"/>
        </w:rPr>
      </w:pPr>
      <w:r w:rsidRPr="00194AE1">
        <w:rPr>
          <w:rFonts w:ascii="Segoe UI" w:hAnsi="Segoe UI" w:cs="Segoe UI"/>
          <w:lang w:val="es-CO"/>
        </w:rPr>
        <w:t xml:space="preserve">Esta </w:t>
      </w:r>
      <w:r w:rsidRPr="00E364AB">
        <w:rPr>
          <w:rFonts w:ascii="Segoe UI" w:hAnsi="Segoe UI" w:cs="Segoe UI"/>
          <w:b/>
          <w:bCs/>
          <w:lang w:val="es-CO"/>
        </w:rPr>
        <w:t>departamentalización</w:t>
      </w:r>
      <w:r w:rsidRPr="00194AE1">
        <w:rPr>
          <w:rFonts w:ascii="Segoe UI" w:hAnsi="Segoe UI" w:cs="Segoe UI"/>
          <w:lang w:val="es-CO"/>
        </w:rPr>
        <w:t xml:space="preserve"> permite agrupar funciones homogéneas en cada unidad, como innovación y productividad en la Dirección de Competitividad, o financiamiento e inclusión financiera en la Dirección de Desarrollo Empresarial y Empleo. Sin embargo, también se observa heterogeneidad, pues algunas dependencias integran funciones diversas (ejemplo: Gestión </w:t>
      </w:r>
      <w:r w:rsidRPr="00194AE1">
        <w:rPr>
          <w:rFonts w:ascii="Segoe UI" w:hAnsi="Segoe UI" w:cs="Segoe UI"/>
          <w:lang w:val="es-CO"/>
        </w:rPr>
        <w:lastRenderedPageBreak/>
        <w:t>Corporativa combina administración financiera, talento humano y sistemas), lo que exige coordinación transversal para evitar duplicidad y garantizar eficiencia.</w:t>
      </w:r>
    </w:p>
    <w:p w14:paraId="761672B6" w14:textId="77777777" w:rsidR="00194AE1" w:rsidRDefault="00194AE1" w:rsidP="00194AE1">
      <w:pPr>
        <w:pStyle w:val="Sinespaciado"/>
        <w:jc w:val="both"/>
        <w:rPr>
          <w:rFonts w:ascii="Segoe UI" w:hAnsi="Segoe UI" w:cs="Segoe UI"/>
          <w:lang w:val="es-CO"/>
        </w:rPr>
      </w:pPr>
    </w:p>
    <w:p w14:paraId="51FACFC8" w14:textId="3EB0E62A" w:rsidR="00F75D43" w:rsidRPr="00B71221" w:rsidRDefault="001C67A0" w:rsidP="00194AE1">
      <w:pPr>
        <w:pStyle w:val="Sinespaciado"/>
        <w:jc w:val="both"/>
        <w:rPr>
          <w:rFonts w:ascii="Segoe UI" w:hAnsi="Segoe UI" w:cs="Segoe UI"/>
          <w:b/>
          <w:bCs/>
          <w:lang w:val="es-CO"/>
        </w:rPr>
      </w:pPr>
      <w:r w:rsidRPr="00B71221">
        <w:rPr>
          <w:rFonts w:ascii="Segoe UI" w:hAnsi="Segoe UI" w:cs="Segoe UI"/>
          <w:b/>
          <w:bCs/>
          <w:lang w:val="es-CO"/>
        </w:rPr>
        <w:t xml:space="preserve">Operatividad </w:t>
      </w:r>
      <w:r w:rsidR="00B71221" w:rsidRPr="00B71221">
        <w:rPr>
          <w:rFonts w:ascii="Segoe UI" w:hAnsi="Segoe UI" w:cs="Segoe UI"/>
          <w:b/>
          <w:bCs/>
          <w:lang w:val="es-CO"/>
        </w:rPr>
        <w:t xml:space="preserve">respecto a mandos y jerarquías: </w:t>
      </w:r>
    </w:p>
    <w:p w14:paraId="51BA9002" w14:textId="77777777" w:rsidR="001C67A0" w:rsidRDefault="001C67A0" w:rsidP="00194AE1">
      <w:pPr>
        <w:pStyle w:val="Sinespaciado"/>
        <w:jc w:val="both"/>
        <w:rPr>
          <w:rFonts w:ascii="Segoe UI" w:hAnsi="Segoe UI" w:cs="Segoe UI"/>
          <w:lang w:val="es-CO"/>
        </w:rPr>
      </w:pPr>
    </w:p>
    <w:p w14:paraId="1C4EE121" w14:textId="4763A2BF" w:rsidR="00FA221B" w:rsidRDefault="00FA221B" w:rsidP="00FA221B">
      <w:pPr>
        <w:pStyle w:val="Sinespaciado"/>
        <w:jc w:val="both"/>
        <w:rPr>
          <w:rFonts w:ascii="Segoe UI" w:hAnsi="Segoe UI" w:cs="Segoe UI"/>
          <w:lang w:val="es-CO"/>
        </w:rPr>
      </w:pPr>
      <w:r w:rsidRPr="00FA221B">
        <w:rPr>
          <w:rFonts w:ascii="Segoe UI" w:hAnsi="Segoe UI" w:cs="Segoe UI"/>
          <w:lang w:val="es-CO"/>
        </w:rPr>
        <w:t xml:space="preserve">En cuanto a los </w:t>
      </w:r>
      <w:r w:rsidRPr="00FA221B">
        <w:rPr>
          <w:rFonts w:ascii="Segoe UI" w:hAnsi="Segoe UI" w:cs="Segoe UI"/>
          <w:b/>
          <w:bCs/>
          <w:lang w:val="es-CO"/>
        </w:rPr>
        <w:t>tramos de control</w:t>
      </w:r>
      <w:r w:rsidRPr="00FA221B">
        <w:rPr>
          <w:rFonts w:ascii="Segoe UI" w:hAnsi="Segoe UI" w:cs="Segoe UI"/>
          <w:lang w:val="es-CO"/>
        </w:rPr>
        <w:t xml:space="preserve">, la SDDE cuenta con varios niveles jerárquicos: el Despacho de Secretaría supervisa directamente oficinas asesoras y </w:t>
      </w:r>
      <w:r w:rsidR="00853E4D">
        <w:rPr>
          <w:rFonts w:ascii="Segoe UI" w:hAnsi="Segoe UI" w:cs="Segoe UI"/>
          <w:lang w:val="es-CO"/>
        </w:rPr>
        <w:t>dependencias,</w:t>
      </w:r>
      <w:r w:rsidRPr="00FA221B">
        <w:rPr>
          <w:rFonts w:ascii="Segoe UI" w:hAnsi="Segoe UI" w:cs="Segoe UI"/>
          <w:lang w:val="es-CO"/>
        </w:rPr>
        <w:t xml:space="preserve"> mientras que cada dirección </w:t>
      </w:r>
      <w:r w:rsidR="00853E4D" w:rsidRPr="00FA221B">
        <w:rPr>
          <w:rFonts w:ascii="Segoe UI" w:hAnsi="Segoe UI" w:cs="Segoe UI"/>
          <w:lang w:val="es-CO"/>
        </w:rPr>
        <w:t xml:space="preserve">coordina </w:t>
      </w:r>
      <w:r w:rsidR="00853E4D">
        <w:rPr>
          <w:rFonts w:ascii="Segoe UI" w:hAnsi="Segoe UI" w:cs="Segoe UI"/>
          <w:lang w:val="es-CO"/>
        </w:rPr>
        <w:t xml:space="preserve">dependencias </w:t>
      </w:r>
      <w:r w:rsidR="00853E4D" w:rsidRPr="00FA221B">
        <w:rPr>
          <w:rFonts w:ascii="Segoe UI" w:hAnsi="Segoe UI" w:cs="Segoe UI"/>
          <w:lang w:val="es-CO"/>
        </w:rPr>
        <w:t>especializadas</w:t>
      </w:r>
      <w:r w:rsidRPr="00FA221B">
        <w:rPr>
          <w:rFonts w:ascii="Segoe UI" w:hAnsi="Segoe UI" w:cs="Segoe UI"/>
          <w:lang w:val="es-CO"/>
        </w:rPr>
        <w:t xml:space="preserve">. Esto configura una estructura con tramos relativamente estrechos en áreas críticas (como Empleo y Formación, o Abastecimiento Alimentario), lo que </w:t>
      </w:r>
      <w:r>
        <w:rPr>
          <w:rFonts w:ascii="Segoe UI" w:hAnsi="Segoe UI" w:cs="Segoe UI"/>
          <w:lang w:val="es-CO"/>
        </w:rPr>
        <w:t>a priori, aseguraría</w:t>
      </w:r>
      <w:r w:rsidRPr="00FA221B">
        <w:rPr>
          <w:rFonts w:ascii="Segoe UI" w:hAnsi="Segoe UI" w:cs="Segoe UI"/>
          <w:lang w:val="es-CO"/>
        </w:rPr>
        <w:t xml:space="preserve"> un control más detallado y técnico, </w:t>
      </w:r>
      <w:r>
        <w:rPr>
          <w:rFonts w:ascii="Segoe UI" w:hAnsi="Segoe UI" w:cs="Segoe UI"/>
          <w:lang w:val="es-CO"/>
        </w:rPr>
        <w:t>que posiblemente genera</w:t>
      </w:r>
      <w:r w:rsidRPr="00FA221B">
        <w:rPr>
          <w:rFonts w:ascii="Segoe UI" w:hAnsi="Segoe UI" w:cs="Segoe UI"/>
          <w:lang w:val="es-CO"/>
        </w:rPr>
        <w:t xml:space="preserve"> mayor altura organizacional. En contraste, dependencias como la Dirección de Gestión Corporativa presentan tramos más amplios, al supervisar múltiples áreas de soporte, lo que </w:t>
      </w:r>
      <w:r w:rsidR="00EE0838">
        <w:rPr>
          <w:rFonts w:ascii="Segoe UI" w:hAnsi="Segoe UI" w:cs="Segoe UI"/>
          <w:lang w:val="es-CO"/>
        </w:rPr>
        <w:t>podría favorecer, (a priori)</w:t>
      </w:r>
      <w:r w:rsidRPr="00FA221B">
        <w:rPr>
          <w:rFonts w:ascii="Segoe UI" w:hAnsi="Segoe UI" w:cs="Segoe UI"/>
          <w:lang w:val="es-CO"/>
        </w:rPr>
        <w:t xml:space="preserve"> </w:t>
      </w:r>
      <w:r w:rsidR="00EE0838">
        <w:rPr>
          <w:rFonts w:ascii="Segoe UI" w:hAnsi="Segoe UI" w:cs="Segoe UI"/>
          <w:lang w:val="es-CO"/>
        </w:rPr>
        <w:t xml:space="preserve">la </w:t>
      </w:r>
      <w:r w:rsidRPr="00FA221B">
        <w:rPr>
          <w:rFonts w:ascii="Segoe UI" w:hAnsi="Segoe UI" w:cs="Segoe UI"/>
          <w:lang w:val="es-CO"/>
        </w:rPr>
        <w:t>eficiencia operativa pero puede dificultar la supervisión directa</w:t>
      </w:r>
      <w:r w:rsidR="00EE0838">
        <w:rPr>
          <w:rFonts w:ascii="Segoe UI" w:hAnsi="Segoe UI" w:cs="Segoe UI"/>
          <w:lang w:val="es-CO"/>
        </w:rPr>
        <w:t>, generando posibles descone</w:t>
      </w:r>
      <w:r w:rsidR="00CA3963">
        <w:rPr>
          <w:rFonts w:ascii="Segoe UI" w:hAnsi="Segoe UI" w:cs="Segoe UI"/>
          <w:lang w:val="es-CO"/>
        </w:rPr>
        <w:t>xiones de flujos de trabajo y desarticulaciones de procesos</w:t>
      </w:r>
      <w:r w:rsidRPr="00FA221B">
        <w:rPr>
          <w:rFonts w:ascii="Segoe UI" w:hAnsi="Segoe UI" w:cs="Segoe UI"/>
          <w:lang w:val="es-CO"/>
        </w:rPr>
        <w:t xml:space="preserve">. </w:t>
      </w:r>
    </w:p>
    <w:p w14:paraId="6C9DF24D" w14:textId="77777777" w:rsidR="00FA221B" w:rsidRPr="00FA221B" w:rsidRDefault="00FA221B" w:rsidP="00FA221B">
      <w:pPr>
        <w:pStyle w:val="Sinespaciado"/>
        <w:jc w:val="both"/>
        <w:rPr>
          <w:rFonts w:ascii="Segoe UI" w:hAnsi="Segoe UI" w:cs="Segoe UI"/>
          <w:lang w:val="es-CO"/>
        </w:rPr>
      </w:pPr>
    </w:p>
    <w:p w14:paraId="459EA08D" w14:textId="26D51519" w:rsidR="00B74038" w:rsidRDefault="00FA221B" w:rsidP="00FA221B">
      <w:pPr>
        <w:pStyle w:val="Sinespaciado"/>
        <w:jc w:val="both"/>
        <w:rPr>
          <w:rFonts w:ascii="Segoe UI" w:hAnsi="Segoe UI" w:cs="Segoe UI"/>
          <w:lang w:val="es-CO"/>
        </w:rPr>
      </w:pPr>
      <w:r w:rsidRPr="00FA221B">
        <w:rPr>
          <w:rFonts w:ascii="Segoe UI" w:hAnsi="Segoe UI" w:cs="Segoe UI"/>
          <w:lang w:val="es-CO"/>
        </w:rPr>
        <w:t xml:space="preserve">El ajuste estructural es un elemento clave en la evolución de la SDDE. La creación de </w:t>
      </w:r>
      <w:r w:rsidR="00853E4D" w:rsidRPr="00FA221B">
        <w:rPr>
          <w:rFonts w:ascii="Segoe UI" w:hAnsi="Segoe UI" w:cs="Segoe UI"/>
          <w:lang w:val="es-CO"/>
        </w:rPr>
        <w:t xml:space="preserve">nuevas </w:t>
      </w:r>
      <w:r w:rsidR="00853E4D">
        <w:rPr>
          <w:rFonts w:ascii="Segoe UI" w:hAnsi="Segoe UI" w:cs="Segoe UI"/>
          <w:lang w:val="es-CO"/>
        </w:rPr>
        <w:t xml:space="preserve">dependencias </w:t>
      </w:r>
      <w:r w:rsidR="00853E4D" w:rsidRPr="00FA221B">
        <w:rPr>
          <w:rFonts w:ascii="Segoe UI" w:hAnsi="Segoe UI" w:cs="Segoe UI"/>
          <w:lang w:val="es-CO"/>
        </w:rPr>
        <w:t>(</w:t>
      </w:r>
      <w:r w:rsidRPr="00FA221B">
        <w:rPr>
          <w:rFonts w:ascii="Segoe UI" w:hAnsi="Segoe UI" w:cs="Segoe UI"/>
          <w:lang w:val="es-CO"/>
        </w:rPr>
        <w:t xml:space="preserve">como Intermediación, Formalización y Regulación Empresarial en 2021) responde a la necesidad de ampliar la capacidad operativa frente a retos emergentes como la formalización del sector informal y la seguridad alimentaria. Este proceso de reconfiguración confirma que la departamentalización no es estática, sino dinámica, ajustándose a las demandas </w:t>
      </w:r>
      <w:r w:rsidR="00DA3143">
        <w:rPr>
          <w:rFonts w:ascii="Segoe UI" w:hAnsi="Segoe UI" w:cs="Segoe UI"/>
          <w:lang w:val="es-CO"/>
        </w:rPr>
        <w:t>de los gobierno de turno</w:t>
      </w:r>
      <w:r w:rsidRPr="00FA221B">
        <w:rPr>
          <w:rFonts w:ascii="Segoe UI" w:hAnsi="Segoe UI" w:cs="Segoe UI"/>
          <w:lang w:val="es-CO"/>
        </w:rPr>
        <w:t xml:space="preserve"> </w:t>
      </w:r>
      <w:r w:rsidR="00DA3143">
        <w:rPr>
          <w:rFonts w:ascii="Segoe UI" w:hAnsi="Segoe UI" w:cs="Segoe UI"/>
          <w:lang w:val="es-CO"/>
        </w:rPr>
        <w:t>en sintonía con sus</w:t>
      </w:r>
      <w:r w:rsidRPr="00FA221B">
        <w:rPr>
          <w:rFonts w:ascii="Segoe UI" w:hAnsi="Segoe UI" w:cs="Segoe UI"/>
          <w:lang w:val="es-CO"/>
        </w:rPr>
        <w:t xml:space="preserve"> planes de desarrollo distrital. </w:t>
      </w:r>
    </w:p>
    <w:p w14:paraId="2632B38C" w14:textId="77777777" w:rsidR="00B74038" w:rsidRDefault="00B74038" w:rsidP="00FA221B">
      <w:pPr>
        <w:pStyle w:val="Sinespaciado"/>
        <w:jc w:val="both"/>
        <w:rPr>
          <w:rFonts w:ascii="Segoe UI" w:hAnsi="Segoe UI" w:cs="Segoe UI"/>
          <w:lang w:val="es-CO"/>
        </w:rPr>
      </w:pPr>
    </w:p>
    <w:p w14:paraId="50F54FA6" w14:textId="3D749E8B" w:rsidR="00F75D43" w:rsidRDefault="00B74038" w:rsidP="00FA221B">
      <w:pPr>
        <w:pStyle w:val="Sinespaciado"/>
        <w:jc w:val="both"/>
        <w:rPr>
          <w:rFonts w:ascii="Segoe UI" w:hAnsi="Segoe UI" w:cs="Segoe UI"/>
          <w:lang w:val="es-CO"/>
        </w:rPr>
      </w:pPr>
      <w:r>
        <w:rPr>
          <w:rFonts w:ascii="Segoe UI" w:hAnsi="Segoe UI" w:cs="Segoe UI"/>
          <w:lang w:val="es-CO"/>
        </w:rPr>
        <w:t>Por regla general</w:t>
      </w:r>
      <w:r w:rsidR="00AE689A">
        <w:rPr>
          <w:rFonts w:ascii="Segoe UI" w:hAnsi="Segoe UI" w:cs="Segoe UI"/>
          <w:lang w:val="es-CO"/>
        </w:rPr>
        <w:t xml:space="preserve"> en el desarrollo organizacional, l</w:t>
      </w:r>
      <w:r w:rsidR="00FA221B" w:rsidRPr="00FA221B">
        <w:rPr>
          <w:rFonts w:ascii="Segoe UI" w:hAnsi="Segoe UI" w:cs="Segoe UI"/>
          <w:lang w:val="es-CO"/>
        </w:rPr>
        <w:t xml:space="preserve">a optimización de tramos de control y la adecuada departamentalización fortalecen la capacidad institucional, mejoran la comunicación interna y permiten una toma de decisiones más ágil, asegurando que </w:t>
      </w:r>
      <w:r w:rsidR="00AE689A">
        <w:rPr>
          <w:rFonts w:ascii="Segoe UI" w:hAnsi="Segoe UI" w:cs="Segoe UI"/>
          <w:lang w:val="es-CO"/>
        </w:rPr>
        <w:t>las entidades</w:t>
      </w:r>
      <w:r w:rsidR="00FA221B" w:rsidRPr="00FA221B">
        <w:rPr>
          <w:rFonts w:ascii="Segoe UI" w:hAnsi="Segoe UI" w:cs="Segoe UI"/>
          <w:lang w:val="es-CO"/>
        </w:rPr>
        <w:t xml:space="preserve"> cumpla</w:t>
      </w:r>
      <w:r w:rsidR="00AE689A">
        <w:rPr>
          <w:rFonts w:ascii="Segoe UI" w:hAnsi="Segoe UI" w:cs="Segoe UI"/>
          <w:lang w:val="es-CO"/>
        </w:rPr>
        <w:t>n</w:t>
      </w:r>
      <w:r w:rsidR="00FA221B" w:rsidRPr="00FA221B">
        <w:rPr>
          <w:rFonts w:ascii="Segoe UI" w:hAnsi="Segoe UI" w:cs="Segoe UI"/>
          <w:lang w:val="es-CO"/>
        </w:rPr>
        <w:t xml:space="preserve"> su misión de impulsar el desarrollo económico inclusivo y sostenible de Bogotá</w:t>
      </w:r>
      <w:r w:rsidR="00AE689A">
        <w:rPr>
          <w:rFonts w:ascii="Segoe UI" w:hAnsi="Segoe UI" w:cs="Segoe UI"/>
          <w:lang w:val="es-CO"/>
        </w:rPr>
        <w:t xml:space="preserve"> Esta situación es la que se revisará al detalle en la SDDE</w:t>
      </w:r>
      <w:r w:rsidR="001E3B78">
        <w:rPr>
          <w:rFonts w:ascii="Segoe UI" w:hAnsi="Segoe UI" w:cs="Segoe UI"/>
          <w:lang w:val="es-CO"/>
        </w:rPr>
        <w:t xml:space="preserve">, con el fin de emitir un diagnóstico concreto de los cambios que se requieren. </w:t>
      </w:r>
    </w:p>
    <w:p w14:paraId="4D1CF1F3" w14:textId="77777777" w:rsidR="00633D3E" w:rsidRPr="00633D3E" w:rsidRDefault="00633D3E" w:rsidP="00633D3E">
      <w:pPr>
        <w:pStyle w:val="Sinespaciado"/>
        <w:jc w:val="both"/>
        <w:rPr>
          <w:rFonts w:ascii="Segoe UI" w:hAnsi="Segoe UI" w:cs="Segoe UI"/>
          <w:b/>
          <w:bCs/>
          <w:lang w:val="es-CO"/>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64"/>
        <w:gridCol w:w="2799"/>
        <w:gridCol w:w="2445"/>
        <w:gridCol w:w="2042"/>
      </w:tblGrid>
      <w:tr w:rsidR="00633D3E" w:rsidRPr="00633D3E" w14:paraId="3AB5D9DA" w14:textId="77777777" w:rsidTr="00633D3E">
        <w:trPr>
          <w:tblHeader/>
          <w:tblCellSpacing w:w="15" w:type="dxa"/>
        </w:trPr>
        <w:tc>
          <w:tcPr>
            <w:tcW w:w="0" w:type="auto"/>
            <w:shd w:val="clear" w:color="auto" w:fill="153D63" w:themeFill="text2" w:themeFillTint="E6"/>
            <w:vAlign w:val="center"/>
            <w:hideMark/>
          </w:tcPr>
          <w:p w14:paraId="5550A1C5" w14:textId="77777777" w:rsidR="00633D3E" w:rsidRPr="00633D3E" w:rsidRDefault="00633D3E" w:rsidP="00633D3E">
            <w:pPr>
              <w:pStyle w:val="Sinespaciado"/>
              <w:jc w:val="center"/>
              <w:rPr>
                <w:rFonts w:ascii="Segoe UI" w:hAnsi="Segoe UI" w:cs="Segoe UI"/>
                <w:b/>
                <w:bCs/>
                <w:color w:val="FFFFFF" w:themeColor="background1"/>
                <w:sz w:val="16"/>
                <w:szCs w:val="16"/>
                <w:lang w:val="es-CO"/>
              </w:rPr>
            </w:pPr>
            <w:r w:rsidRPr="00633D3E">
              <w:rPr>
                <w:rFonts w:ascii="Segoe UI" w:hAnsi="Segoe UI" w:cs="Segoe UI"/>
                <w:b/>
                <w:bCs/>
                <w:color w:val="FFFFFF" w:themeColor="background1"/>
                <w:sz w:val="16"/>
                <w:szCs w:val="16"/>
                <w:lang w:val="es-CO"/>
              </w:rPr>
              <w:t>Dependencia</w:t>
            </w:r>
          </w:p>
        </w:tc>
        <w:tc>
          <w:tcPr>
            <w:tcW w:w="0" w:type="auto"/>
            <w:shd w:val="clear" w:color="auto" w:fill="153D63" w:themeFill="text2" w:themeFillTint="E6"/>
            <w:vAlign w:val="center"/>
            <w:hideMark/>
          </w:tcPr>
          <w:p w14:paraId="115AE267" w14:textId="77777777" w:rsidR="00633D3E" w:rsidRPr="00633D3E" w:rsidRDefault="00633D3E" w:rsidP="00633D3E">
            <w:pPr>
              <w:pStyle w:val="Sinespaciado"/>
              <w:jc w:val="center"/>
              <w:rPr>
                <w:rFonts w:ascii="Segoe UI" w:hAnsi="Segoe UI" w:cs="Segoe UI"/>
                <w:b/>
                <w:bCs/>
                <w:color w:val="FFFFFF" w:themeColor="background1"/>
                <w:sz w:val="16"/>
                <w:szCs w:val="16"/>
                <w:lang w:val="es-CO"/>
              </w:rPr>
            </w:pPr>
            <w:r w:rsidRPr="00633D3E">
              <w:rPr>
                <w:rFonts w:ascii="Segoe UI" w:hAnsi="Segoe UI" w:cs="Segoe UI"/>
                <w:b/>
                <w:bCs/>
                <w:color w:val="FFFFFF" w:themeColor="background1"/>
                <w:sz w:val="16"/>
                <w:szCs w:val="16"/>
                <w:lang w:val="es-CO"/>
              </w:rPr>
              <w:t>Tipo de Departamentalización</w:t>
            </w:r>
          </w:p>
        </w:tc>
        <w:tc>
          <w:tcPr>
            <w:tcW w:w="0" w:type="auto"/>
            <w:shd w:val="clear" w:color="auto" w:fill="153D63" w:themeFill="text2" w:themeFillTint="E6"/>
            <w:vAlign w:val="center"/>
            <w:hideMark/>
          </w:tcPr>
          <w:p w14:paraId="66AC491B" w14:textId="77777777" w:rsidR="00633D3E" w:rsidRPr="00633D3E" w:rsidRDefault="00633D3E" w:rsidP="00633D3E">
            <w:pPr>
              <w:pStyle w:val="Sinespaciado"/>
              <w:jc w:val="center"/>
              <w:rPr>
                <w:rFonts w:ascii="Segoe UI" w:hAnsi="Segoe UI" w:cs="Segoe UI"/>
                <w:b/>
                <w:bCs/>
                <w:color w:val="FFFFFF" w:themeColor="background1"/>
                <w:sz w:val="16"/>
                <w:szCs w:val="16"/>
                <w:lang w:val="es-CO"/>
              </w:rPr>
            </w:pPr>
            <w:r w:rsidRPr="00633D3E">
              <w:rPr>
                <w:rFonts w:ascii="Segoe UI" w:hAnsi="Segoe UI" w:cs="Segoe UI"/>
                <w:b/>
                <w:bCs/>
                <w:color w:val="FFFFFF" w:themeColor="background1"/>
                <w:sz w:val="16"/>
                <w:szCs w:val="16"/>
                <w:lang w:val="es-CO"/>
              </w:rPr>
              <w:t>Tramo de Control (estrecho/amplio)</w:t>
            </w:r>
          </w:p>
        </w:tc>
        <w:tc>
          <w:tcPr>
            <w:tcW w:w="0" w:type="auto"/>
            <w:shd w:val="clear" w:color="auto" w:fill="153D63" w:themeFill="text2" w:themeFillTint="E6"/>
            <w:vAlign w:val="center"/>
            <w:hideMark/>
          </w:tcPr>
          <w:p w14:paraId="7A7D79C8" w14:textId="77777777" w:rsidR="00633D3E" w:rsidRPr="00633D3E" w:rsidRDefault="00633D3E" w:rsidP="00633D3E">
            <w:pPr>
              <w:pStyle w:val="Sinespaciado"/>
              <w:jc w:val="center"/>
              <w:rPr>
                <w:rFonts w:ascii="Segoe UI" w:hAnsi="Segoe UI" w:cs="Segoe UI"/>
                <w:b/>
                <w:bCs/>
                <w:color w:val="FFFFFF" w:themeColor="background1"/>
                <w:sz w:val="16"/>
                <w:szCs w:val="16"/>
                <w:lang w:val="es-CO"/>
              </w:rPr>
            </w:pPr>
            <w:r w:rsidRPr="00633D3E">
              <w:rPr>
                <w:rFonts w:ascii="Segoe UI" w:hAnsi="Segoe UI" w:cs="Segoe UI"/>
                <w:b/>
                <w:bCs/>
                <w:color w:val="FFFFFF" w:themeColor="background1"/>
                <w:sz w:val="16"/>
                <w:szCs w:val="16"/>
                <w:lang w:val="es-CO"/>
              </w:rPr>
              <w:t>Observaciones</w:t>
            </w:r>
          </w:p>
        </w:tc>
      </w:tr>
      <w:tr w:rsidR="00633D3E" w:rsidRPr="00633D3E" w14:paraId="33E6A54F" w14:textId="77777777" w:rsidTr="00633D3E">
        <w:trPr>
          <w:tblCellSpacing w:w="15" w:type="dxa"/>
        </w:trPr>
        <w:tc>
          <w:tcPr>
            <w:tcW w:w="0" w:type="auto"/>
            <w:vAlign w:val="center"/>
            <w:hideMark/>
          </w:tcPr>
          <w:p w14:paraId="6D73651F"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Despacho de Secretaría</w:t>
            </w:r>
          </w:p>
        </w:tc>
        <w:tc>
          <w:tcPr>
            <w:tcW w:w="0" w:type="auto"/>
            <w:vAlign w:val="center"/>
            <w:hideMark/>
          </w:tcPr>
          <w:p w14:paraId="7EFB49CC"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Heterogénea (coordina funciones diversas: políticas macro, inversión, empleo, disciplina)</w:t>
            </w:r>
          </w:p>
        </w:tc>
        <w:tc>
          <w:tcPr>
            <w:tcW w:w="0" w:type="auto"/>
            <w:vAlign w:val="center"/>
            <w:hideMark/>
          </w:tcPr>
          <w:p w14:paraId="094B1AE9" w14:textId="17A62CD0"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 xml:space="preserve">Estrecho (supervisa directamente oficinas asesoras y </w:t>
            </w:r>
            <w:r w:rsidR="00853E4D">
              <w:rPr>
                <w:rFonts w:ascii="Segoe UI" w:hAnsi="Segoe UI" w:cs="Segoe UI"/>
                <w:sz w:val="16"/>
                <w:szCs w:val="16"/>
                <w:lang w:val="es-CO"/>
              </w:rPr>
              <w:t xml:space="preserve">dependencias </w:t>
            </w:r>
            <w:r w:rsidR="00B11E5A">
              <w:rPr>
                <w:rFonts w:ascii="Segoe UI" w:hAnsi="Segoe UI" w:cs="Segoe UI"/>
                <w:sz w:val="16"/>
                <w:szCs w:val="16"/>
                <w:lang w:val="es-CO"/>
              </w:rPr>
              <w:t xml:space="preserve"> </w:t>
            </w:r>
            <w:r w:rsidRPr="00633D3E">
              <w:rPr>
                <w:rFonts w:ascii="Segoe UI" w:hAnsi="Segoe UI" w:cs="Segoe UI"/>
                <w:sz w:val="16"/>
                <w:szCs w:val="16"/>
                <w:lang w:val="es-CO"/>
              </w:rPr>
              <w:t xml:space="preserve"> estratégicas)</w:t>
            </w:r>
          </w:p>
        </w:tc>
        <w:tc>
          <w:tcPr>
            <w:tcW w:w="0" w:type="auto"/>
            <w:vAlign w:val="center"/>
            <w:hideMark/>
          </w:tcPr>
          <w:p w14:paraId="2154239B"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Alta concentración de funciones estratégicas y normativas.</w:t>
            </w:r>
          </w:p>
        </w:tc>
      </w:tr>
      <w:tr w:rsidR="00633D3E" w:rsidRPr="00633D3E" w14:paraId="4F4FF36E" w14:textId="77777777" w:rsidTr="00633D3E">
        <w:trPr>
          <w:tblCellSpacing w:w="15" w:type="dxa"/>
        </w:trPr>
        <w:tc>
          <w:tcPr>
            <w:tcW w:w="0" w:type="auto"/>
            <w:vAlign w:val="center"/>
            <w:hideMark/>
          </w:tcPr>
          <w:p w14:paraId="3260A3CA"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Oficina Asesora de Planeación</w:t>
            </w:r>
          </w:p>
        </w:tc>
        <w:tc>
          <w:tcPr>
            <w:tcW w:w="0" w:type="auto"/>
            <w:vAlign w:val="center"/>
            <w:hideMark/>
          </w:tcPr>
          <w:p w14:paraId="407838ED"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Homogénea (planeación, inversión, seguimiento)</w:t>
            </w:r>
          </w:p>
        </w:tc>
        <w:tc>
          <w:tcPr>
            <w:tcW w:w="0" w:type="auto"/>
            <w:vAlign w:val="center"/>
            <w:hideMark/>
          </w:tcPr>
          <w:p w14:paraId="5F2CACF2"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Estrecho</w:t>
            </w:r>
          </w:p>
        </w:tc>
        <w:tc>
          <w:tcPr>
            <w:tcW w:w="0" w:type="auto"/>
            <w:vAlign w:val="center"/>
            <w:hideMark/>
          </w:tcPr>
          <w:p w14:paraId="4FF39961"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Especialización técnica en planeación y control.</w:t>
            </w:r>
          </w:p>
        </w:tc>
      </w:tr>
      <w:tr w:rsidR="00633D3E" w:rsidRPr="00633D3E" w14:paraId="2D6CDB23" w14:textId="77777777" w:rsidTr="00633D3E">
        <w:trPr>
          <w:tblCellSpacing w:w="15" w:type="dxa"/>
        </w:trPr>
        <w:tc>
          <w:tcPr>
            <w:tcW w:w="0" w:type="auto"/>
            <w:vAlign w:val="center"/>
            <w:hideMark/>
          </w:tcPr>
          <w:p w14:paraId="493AB0F5"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Oficina Asesora de Comunicaciones</w:t>
            </w:r>
          </w:p>
        </w:tc>
        <w:tc>
          <w:tcPr>
            <w:tcW w:w="0" w:type="auto"/>
            <w:vAlign w:val="center"/>
            <w:hideMark/>
          </w:tcPr>
          <w:p w14:paraId="6BA3735A"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Homogénea (comunicación institucional)</w:t>
            </w:r>
          </w:p>
        </w:tc>
        <w:tc>
          <w:tcPr>
            <w:tcW w:w="0" w:type="auto"/>
            <w:vAlign w:val="center"/>
            <w:hideMark/>
          </w:tcPr>
          <w:p w14:paraId="788D476B"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Amplio (pocos niveles, múltiples tareas bajo un mismo jefe)</w:t>
            </w:r>
          </w:p>
        </w:tc>
        <w:tc>
          <w:tcPr>
            <w:tcW w:w="0" w:type="auto"/>
            <w:vAlign w:val="center"/>
            <w:hideMark/>
          </w:tcPr>
          <w:p w14:paraId="5EF9BA4C"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Funciones claras y específicas, estructura plana.</w:t>
            </w:r>
          </w:p>
        </w:tc>
      </w:tr>
      <w:tr w:rsidR="00633D3E" w:rsidRPr="00633D3E" w14:paraId="24EB3BE0" w14:textId="77777777" w:rsidTr="00633D3E">
        <w:trPr>
          <w:tblCellSpacing w:w="15" w:type="dxa"/>
        </w:trPr>
        <w:tc>
          <w:tcPr>
            <w:tcW w:w="0" w:type="auto"/>
            <w:vAlign w:val="center"/>
            <w:hideMark/>
          </w:tcPr>
          <w:p w14:paraId="441FAC46"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Oficina de Control Interno</w:t>
            </w:r>
          </w:p>
        </w:tc>
        <w:tc>
          <w:tcPr>
            <w:tcW w:w="0" w:type="auto"/>
            <w:vAlign w:val="center"/>
            <w:hideMark/>
          </w:tcPr>
          <w:p w14:paraId="0E20DC1D"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Homogénea (evaluación y control)</w:t>
            </w:r>
          </w:p>
        </w:tc>
        <w:tc>
          <w:tcPr>
            <w:tcW w:w="0" w:type="auto"/>
            <w:vAlign w:val="center"/>
            <w:hideMark/>
          </w:tcPr>
          <w:p w14:paraId="1DA9007B"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Estrecho</w:t>
            </w:r>
          </w:p>
        </w:tc>
        <w:tc>
          <w:tcPr>
            <w:tcW w:w="0" w:type="auto"/>
            <w:vAlign w:val="center"/>
            <w:hideMark/>
          </w:tcPr>
          <w:p w14:paraId="77842E25"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Supervisión detallada de procesos internos.</w:t>
            </w:r>
          </w:p>
        </w:tc>
      </w:tr>
      <w:tr w:rsidR="00633D3E" w:rsidRPr="00633D3E" w14:paraId="758F497B" w14:textId="77777777" w:rsidTr="00633D3E">
        <w:trPr>
          <w:tblCellSpacing w:w="15" w:type="dxa"/>
        </w:trPr>
        <w:tc>
          <w:tcPr>
            <w:tcW w:w="0" w:type="auto"/>
            <w:vAlign w:val="center"/>
            <w:hideMark/>
          </w:tcPr>
          <w:p w14:paraId="6F64D2B8"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Oficina de Control Disciplinario Interno</w:t>
            </w:r>
          </w:p>
        </w:tc>
        <w:tc>
          <w:tcPr>
            <w:tcW w:w="0" w:type="auto"/>
            <w:vAlign w:val="center"/>
            <w:hideMark/>
          </w:tcPr>
          <w:p w14:paraId="09F4CE97"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Homogénea (procesos disciplinarios)</w:t>
            </w:r>
          </w:p>
        </w:tc>
        <w:tc>
          <w:tcPr>
            <w:tcW w:w="0" w:type="auto"/>
            <w:vAlign w:val="center"/>
            <w:hideMark/>
          </w:tcPr>
          <w:p w14:paraId="0FA62025"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Estrecho</w:t>
            </w:r>
          </w:p>
        </w:tc>
        <w:tc>
          <w:tcPr>
            <w:tcW w:w="0" w:type="auto"/>
            <w:vAlign w:val="center"/>
            <w:hideMark/>
          </w:tcPr>
          <w:p w14:paraId="732BE223"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Control especializado, con pocos subordinados.</w:t>
            </w:r>
          </w:p>
        </w:tc>
      </w:tr>
      <w:tr w:rsidR="00633D3E" w:rsidRPr="00633D3E" w14:paraId="5ABB2B68" w14:textId="77777777" w:rsidTr="00633D3E">
        <w:trPr>
          <w:tblCellSpacing w:w="15" w:type="dxa"/>
        </w:trPr>
        <w:tc>
          <w:tcPr>
            <w:tcW w:w="0" w:type="auto"/>
            <w:vAlign w:val="center"/>
            <w:hideMark/>
          </w:tcPr>
          <w:p w14:paraId="1502DBC3"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Oficina Jurídica</w:t>
            </w:r>
          </w:p>
        </w:tc>
        <w:tc>
          <w:tcPr>
            <w:tcW w:w="0" w:type="auto"/>
            <w:vAlign w:val="center"/>
            <w:hideMark/>
          </w:tcPr>
          <w:p w14:paraId="29B586DB"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Heterogénea (asesoría, representación, revisión normativa)</w:t>
            </w:r>
          </w:p>
        </w:tc>
        <w:tc>
          <w:tcPr>
            <w:tcW w:w="0" w:type="auto"/>
            <w:vAlign w:val="center"/>
            <w:hideMark/>
          </w:tcPr>
          <w:p w14:paraId="3403502F"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Amplio</w:t>
            </w:r>
          </w:p>
        </w:tc>
        <w:tc>
          <w:tcPr>
            <w:tcW w:w="0" w:type="auto"/>
            <w:vAlign w:val="center"/>
            <w:hideMark/>
          </w:tcPr>
          <w:p w14:paraId="7E27DFA1"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Atiende múltiples frentes legales, requiere coordinación transversal.</w:t>
            </w:r>
          </w:p>
        </w:tc>
      </w:tr>
      <w:tr w:rsidR="00633D3E" w:rsidRPr="00633D3E" w14:paraId="2C8695F9" w14:textId="77777777" w:rsidTr="00633D3E">
        <w:trPr>
          <w:tblCellSpacing w:w="15" w:type="dxa"/>
        </w:trPr>
        <w:tc>
          <w:tcPr>
            <w:tcW w:w="0" w:type="auto"/>
            <w:vAlign w:val="center"/>
            <w:hideMark/>
          </w:tcPr>
          <w:p w14:paraId="597D21CD"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lastRenderedPageBreak/>
              <w:t>Subsecretaría de Desarrollo Económico</w:t>
            </w:r>
          </w:p>
        </w:tc>
        <w:tc>
          <w:tcPr>
            <w:tcW w:w="0" w:type="auto"/>
            <w:vAlign w:val="center"/>
            <w:hideMark/>
          </w:tcPr>
          <w:p w14:paraId="30869A54" w14:textId="133D671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 xml:space="preserve">Heterogénea (coordina </w:t>
            </w:r>
            <w:r w:rsidR="00853E4D">
              <w:rPr>
                <w:rFonts w:ascii="Segoe UI" w:hAnsi="Segoe UI" w:cs="Segoe UI"/>
                <w:sz w:val="16"/>
                <w:szCs w:val="16"/>
                <w:lang w:val="es-CO"/>
              </w:rPr>
              <w:t xml:space="preserve">dependencias </w:t>
            </w:r>
            <w:r w:rsidR="00B11E5A">
              <w:rPr>
                <w:rFonts w:ascii="Segoe UI" w:hAnsi="Segoe UI" w:cs="Segoe UI"/>
                <w:sz w:val="16"/>
                <w:szCs w:val="16"/>
                <w:lang w:val="es-CO"/>
              </w:rPr>
              <w:t xml:space="preserve"> </w:t>
            </w:r>
            <w:r w:rsidRPr="00633D3E">
              <w:rPr>
                <w:rFonts w:ascii="Segoe UI" w:hAnsi="Segoe UI" w:cs="Segoe UI"/>
                <w:sz w:val="16"/>
                <w:szCs w:val="16"/>
                <w:lang w:val="es-CO"/>
              </w:rPr>
              <w:t xml:space="preserve"> misionales diversas)</w:t>
            </w:r>
          </w:p>
        </w:tc>
        <w:tc>
          <w:tcPr>
            <w:tcW w:w="0" w:type="auto"/>
            <w:vAlign w:val="center"/>
            <w:hideMark/>
          </w:tcPr>
          <w:p w14:paraId="36DB4EB9" w14:textId="42A63B8D"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 xml:space="preserve">Amplio (supervisa varias </w:t>
            </w:r>
            <w:r w:rsidR="00853E4D">
              <w:rPr>
                <w:rFonts w:ascii="Segoe UI" w:hAnsi="Segoe UI" w:cs="Segoe UI"/>
                <w:sz w:val="16"/>
                <w:szCs w:val="16"/>
                <w:lang w:val="es-CO"/>
              </w:rPr>
              <w:t>dependencias)</w:t>
            </w:r>
          </w:p>
        </w:tc>
        <w:tc>
          <w:tcPr>
            <w:tcW w:w="0" w:type="auto"/>
            <w:vAlign w:val="center"/>
            <w:hideMark/>
          </w:tcPr>
          <w:p w14:paraId="1667F09E"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Nivel intermedio de mando, integra áreas misionales.</w:t>
            </w:r>
          </w:p>
        </w:tc>
      </w:tr>
      <w:tr w:rsidR="00633D3E" w:rsidRPr="00633D3E" w14:paraId="7BBE5A04" w14:textId="77777777" w:rsidTr="00633D3E">
        <w:trPr>
          <w:tblCellSpacing w:w="15" w:type="dxa"/>
        </w:trPr>
        <w:tc>
          <w:tcPr>
            <w:tcW w:w="0" w:type="auto"/>
            <w:vAlign w:val="center"/>
            <w:hideMark/>
          </w:tcPr>
          <w:p w14:paraId="42342A41"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Dirección de Estudios de Desarrollo Económico</w:t>
            </w:r>
          </w:p>
        </w:tc>
        <w:tc>
          <w:tcPr>
            <w:tcW w:w="0" w:type="auto"/>
            <w:vAlign w:val="center"/>
            <w:hideMark/>
          </w:tcPr>
          <w:p w14:paraId="6645CD50"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Homogénea (estadísticas y estudios estratégicos)</w:t>
            </w:r>
          </w:p>
        </w:tc>
        <w:tc>
          <w:tcPr>
            <w:tcW w:w="0" w:type="auto"/>
            <w:vAlign w:val="center"/>
            <w:hideMark/>
          </w:tcPr>
          <w:p w14:paraId="1EE25DC4"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Estrecho</w:t>
            </w:r>
          </w:p>
        </w:tc>
        <w:tc>
          <w:tcPr>
            <w:tcW w:w="0" w:type="auto"/>
            <w:vAlign w:val="center"/>
            <w:hideMark/>
          </w:tcPr>
          <w:p w14:paraId="6D33EAA9"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Alta especialización en análisis económico.</w:t>
            </w:r>
          </w:p>
        </w:tc>
      </w:tr>
      <w:tr w:rsidR="00633D3E" w:rsidRPr="00633D3E" w14:paraId="7A8AFA11" w14:textId="77777777" w:rsidTr="00633D3E">
        <w:trPr>
          <w:tblCellSpacing w:w="15" w:type="dxa"/>
        </w:trPr>
        <w:tc>
          <w:tcPr>
            <w:tcW w:w="0" w:type="auto"/>
            <w:vAlign w:val="center"/>
            <w:hideMark/>
          </w:tcPr>
          <w:p w14:paraId="509038C6"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Dirección de Competitividad Bogotá Región</w:t>
            </w:r>
          </w:p>
        </w:tc>
        <w:tc>
          <w:tcPr>
            <w:tcW w:w="0" w:type="auto"/>
            <w:vAlign w:val="center"/>
            <w:hideMark/>
          </w:tcPr>
          <w:p w14:paraId="47DEDE5E"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Homogénea (innovación, productividad, internacionalización)</w:t>
            </w:r>
          </w:p>
        </w:tc>
        <w:tc>
          <w:tcPr>
            <w:tcW w:w="0" w:type="auto"/>
            <w:vAlign w:val="center"/>
            <w:hideMark/>
          </w:tcPr>
          <w:p w14:paraId="4C059F34"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Estrecho</w:t>
            </w:r>
          </w:p>
        </w:tc>
        <w:tc>
          <w:tcPr>
            <w:tcW w:w="0" w:type="auto"/>
            <w:vAlign w:val="center"/>
            <w:hideMark/>
          </w:tcPr>
          <w:p w14:paraId="0EB96CAE" w14:textId="14D5130A"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 xml:space="preserve">Funciones técnicas y especializadas, </w:t>
            </w:r>
            <w:r w:rsidR="00853E4D" w:rsidRPr="00633D3E">
              <w:rPr>
                <w:rFonts w:ascii="Segoe UI" w:hAnsi="Segoe UI" w:cs="Segoe UI"/>
                <w:sz w:val="16"/>
                <w:szCs w:val="16"/>
                <w:lang w:val="es-CO"/>
              </w:rPr>
              <w:t xml:space="preserve">con </w:t>
            </w:r>
            <w:r w:rsidR="00853E4D">
              <w:rPr>
                <w:rFonts w:ascii="Segoe UI" w:hAnsi="Segoe UI" w:cs="Segoe UI"/>
                <w:sz w:val="16"/>
                <w:szCs w:val="16"/>
                <w:lang w:val="es-CO"/>
              </w:rPr>
              <w:t xml:space="preserve">dependencias </w:t>
            </w:r>
            <w:r w:rsidR="00853E4D" w:rsidRPr="00633D3E">
              <w:rPr>
                <w:rFonts w:ascii="Segoe UI" w:hAnsi="Segoe UI" w:cs="Segoe UI"/>
                <w:sz w:val="16"/>
                <w:szCs w:val="16"/>
                <w:lang w:val="es-CO"/>
              </w:rPr>
              <w:t>específicas</w:t>
            </w:r>
            <w:r w:rsidRPr="00633D3E">
              <w:rPr>
                <w:rFonts w:ascii="Segoe UI" w:hAnsi="Segoe UI" w:cs="Segoe UI"/>
                <w:sz w:val="16"/>
                <w:szCs w:val="16"/>
                <w:lang w:val="es-CO"/>
              </w:rPr>
              <w:t>.</w:t>
            </w:r>
          </w:p>
        </w:tc>
      </w:tr>
      <w:tr w:rsidR="00633D3E" w:rsidRPr="00633D3E" w14:paraId="6702F3E7" w14:textId="77777777" w:rsidTr="00633D3E">
        <w:trPr>
          <w:tblCellSpacing w:w="15" w:type="dxa"/>
        </w:trPr>
        <w:tc>
          <w:tcPr>
            <w:tcW w:w="0" w:type="auto"/>
            <w:vAlign w:val="center"/>
            <w:hideMark/>
          </w:tcPr>
          <w:p w14:paraId="40A85A7B"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Dirección de Desarrollo Empresarial y Empleo</w:t>
            </w:r>
          </w:p>
        </w:tc>
        <w:tc>
          <w:tcPr>
            <w:tcW w:w="0" w:type="auto"/>
            <w:vAlign w:val="center"/>
            <w:hideMark/>
          </w:tcPr>
          <w:p w14:paraId="15A407B7"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Heterogénea (emprendimiento, empleo, financiamiento, formalización)</w:t>
            </w:r>
          </w:p>
        </w:tc>
        <w:tc>
          <w:tcPr>
            <w:tcW w:w="0" w:type="auto"/>
            <w:vAlign w:val="center"/>
            <w:hideMark/>
          </w:tcPr>
          <w:p w14:paraId="50C8A197"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Amplio</w:t>
            </w:r>
          </w:p>
        </w:tc>
        <w:tc>
          <w:tcPr>
            <w:tcW w:w="0" w:type="auto"/>
            <w:vAlign w:val="center"/>
            <w:hideMark/>
          </w:tcPr>
          <w:p w14:paraId="3BEBFAD8"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Atiende múltiples frentes del ecosistema empresarial y laboral.</w:t>
            </w:r>
          </w:p>
        </w:tc>
      </w:tr>
      <w:tr w:rsidR="00633D3E" w:rsidRPr="00633D3E" w14:paraId="548D32E5" w14:textId="77777777" w:rsidTr="00633D3E">
        <w:trPr>
          <w:tblCellSpacing w:w="15" w:type="dxa"/>
        </w:trPr>
        <w:tc>
          <w:tcPr>
            <w:tcW w:w="0" w:type="auto"/>
            <w:vAlign w:val="center"/>
            <w:hideMark/>
          </w:tcPr>
          <w:p w14:paraId="7753D109"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Dirección de Economía Rural y Abastecimiento Alimentario</w:t>
            </w:r>
          </w:p>
        </w:tc>
        <w:tc>
          <w:tcPr>
            <w:tcW w:w="0" w:type="auto"/>
            <w:vAlign w:val="center"/>
            <w:hideMark/>
          </w:tcPr>
          <w:p w14:paraId="65874A97"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Homogénea (ruralidad y abastecimiento)</w:t>
            </w:r>
          </w:p>
        </w:tc>
        <w:tc>
          <w:tcPr>
            <w:tcW w:w="0" w:type="auto"/>
            <w:vAlign w:val="center"/>
            <w:hideMark/>
          </w:tcPr>
          <w:p w14:paraId="12457AAB"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Estrecho</w:t>
            </w:r>
          </w:p>
        </w:tc>
        <w:tc>
          <w:tcPr>
            <w:tcW w:w="0" w:type="auto"/>
            <w:vAlign w:val="center"/>
            <w:hideMark/>
          </w:tcPr>
          <w:p w14:paraId="0E7FB69C"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Funciones específicas en seguridad alimentaria y economía rural.</w:t>
            </w:r>
          </w:p>
        </w:tc>
      </w:tr>
      <w:tr w:rsidR="00633D3E" w:rsidRPr="00633D3E" w14:paraId="64BFA6FD" w14:textId="77777777" w:rsidTr="00633D3E">
        <w:trPr>
          <w:tblCellSpacing w:w="15" w:type="dxa"/>
        </w:trPr>
        <w:tc>
          <w:tcPr>
            <w:tcW w:w="0" w:type="auto"/>
            <w:vAlign w:val="center"/>
            <w:hideMark/>
          </w:tcPr>
          <w:p w14:paraId="47E66C2F"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b/>
                <w:bCs/>
                <w:sz w:val="16"/>
                <w:szCs w:val="16"/>
                <w:lang w:val="es-CO"/>
              </w:rPr>
              <w:t>Dirección de Gestión Corporativa</w:t>
            </w:r>
          </w:p>
        </w:tc>
        <w:tc>
          <w:tcPr>
            <w:tcW w:w="0" w:type="auto"/>
            <w:vAlign w:val="center"/>
            <w:hideMark/>
          </w:tcPr>
          <w:p w14:paraId="6DD11D9D"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Heterogénea (finanzas, talento humano, informática)</w:t>
            </w:r>
          </w:p>
        </w:tc>
        <w:tc>
          <w:tcPr>
            <w:tcW w:w="0" w:type="auto"/>
            <w:vAlign w:val="center"/>
            <w:hideMark/>
          </w:tcPr>
          <w:p w14:paraId="0A6A0860"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Amplio</w:t>
            </w:r>
          </w:p>
        </w:tc>
        <w:tc>
          <w:tcPr>
            <w:tcW w:w="0" w:type="auto"/>
            <w:vAlign w:val="center"/>
            <w:hideMark/>
          </w:tcPr>
          <w:p w14:paraId="20CFF390" w14:textId="77777777" w:rsidR="00633D3E" w:rsidRPr="00633D3E" w:rsidRDefault="00633D3E" w:rsidP="00633D3E">
            <w:pPr>
              <w:pStyle w:val="Sinespaciado"/>
              <w:jc w:val="both"/>
              <w:rPr>
                <w:rFonts w:ascii="Segoe UI" w:hAnsi="Segoe UI" w:cs="Segoe UI"/>
                <w:sz w:val="16"/>
                <w:szCs w:val="16"/>
                <w:lang w:val="es-CO"/>
              </w:rPr>
            </w:pPr>
            <w:r w:rsidRPr="00633D3E">
              <w:rPr>
                <w:rFonts w:ascii="Segoe UI" w:hAnsi="Segoe UI" w:cs="Segoe UI"/>
                <w:sz w:val="16"/>
                <w:szCs w:val="16"/>
                <w:lang w:val="es-CO"/>
              </w:rPr>
              <w:t>Integra funciones administrativas diversas, estructura más plana.</w:t>
            </w:r>
          </w:p>
        </w:tc>
      </w:tr>
    </w:tbl>
    <w:p w14:paraId="788BD815" w14:textId="77777777" w:rsidR="00633D3E" w:rsidRDefault="00633D3E" w:rsidP="00633D3E">
      <w:pPr>
        <w:pStyle w:val="Sinespaciado"/>
        <w:jc w:val="both"/>
        <w:rPr>
          <w:rFonts w:ascii="Segoe UI" w:hAnsi="Segoe UI" w:cs="Segoe UI"/>
          <w:lang w:val="es-CO"/>
        </w:rPr>
      </w:pPr>
    </w:p>
    <w:p w14:paraId="5E20D057" w14:textId="73F6E80D" w:rsidR="00633D3E" w:rsidRPr="00B3484E" w:rsidRDefault="00B3484E" w:rsidP="00B02918">
      <w:pPr>
        <w:pStyle w:val="Sinespaciado"/>
        <w:jc w:val="center"/>
        <w:rPr>
          <w:rFonts w:ascii="Segoe UI" w:hAnsi="Segoe UI" w:cs="Segoe UI"/>
          <w:sz w:val="14"/>
          <w:szCs w:val="14"/>
          <w:lang w:val="es-CO"/>
        </w:rPr>
      </w:pPr>
      <w:r>
        <w:rPr>
          <w:rFonts w:ascii="Segoe UI" w:hAnsi="Segoe UI" w:cs="Segoe UI"/>
          <w:sz w:val="14"/>
          <w:szCs w:val="14"/>
          <w:lang w:val="es-CO"/>
        </w:rPr>
        <w:t xml:space="preserve">Tabla </w:t>
      </w:r>
      <w:r w:rsidR="00B02918">
        <w:rPr>
          <w:rFonts w:ascii="Segoe UI" w:hAnsi="Segoe UI" w:cs="Segoe UI"/>
          <w:sz w:val="14"/>
          <w:szCs w:val="14"/>
          <w:lang w:val="es-CO"/>
        </w:rPr>
        <w:t>–</w:t>
      </w:r>
      <w:r>
        <w:rPr>
          <w:rFonts w:ascii="Segoe UI" w:hAnsi="Segoe UI" w:cs="Segoe UI"/>
          <w:sz w:val="14"/>
          <w:szCs w:val="14"/>
          <w:lang w:val="es-CO"/>
        </w:rPr>
        <w:t xml:space="preserve"> </w:t>
      </w:r>
      <w:r w:rsidR="00B02918">
        <w:rPr>
          <w:rFonts w:ascii="Segoe UI" w:hAnsi="Segoe UI" w:cs="Segoe UI"/>
          <w:sz w:val="14"/>
          <w:szCs w:val="14"/>
          <w:lang w:val="es-CO"/>
        </w:rPr>
        <w:t>Análisis de la Departamentalización y Tramos de Control de la SDDE.</w:t>
      </w:r>
    </w:p>
    <w:p w14:paraId="7A346628" w14:textId="198EC4B0" w:rsidR="00633D3E" w:rsidRDefault="00633D3E" w:rsidP="00633D3E">
      <w:pPr>
        <w:pStyle w:val="Sinespaciado"/>
        <w:jc w:val="both"/>
        <w:rPr>
          <w:rFonts w:ascii="Segoe UI" w:hAnsi="Segoe UI" w:cs="Segoe UI"/>
          <w:lang w:val="es-CO"/>
        </w:rPr>
      </w:pPr>
      <w:r w:rsidRPr="00633D3E">
        <w:rPr>
          <w:rFonts w:ascii="Segoe UI" w:hAnsi="Segoe UI" w:cs="Segoe UI"/>
          <w:lang w:val="es-CO"/>
        </w:rPr>
        <w:br/>
        <w:t xml:space="preserve">La </w:t>
      </w:r>
      <w:r w:rsidRPr="00633D3E">
        <w:rPr>
          <w:rFonts w:ascii="Segoe UI" w:hAnsi="Segoe UI" w:cs="Segoe UI"/>
          <w:b/>
          <w:bCs/>
          <w:lang w:val="es-CO"/>
        </w:rPr>
        <w:t>departamentalización</w:t>
      </w:r>
      <w:r w:rsidRPr="00633D3E">
        <w:rPr>
          <w:rFonts w:ascii="Segoe UI" w:hAnsi="Segoe UI" w:cs="Segoe UI"/>
          <w:lang w:val="es-CO"/>
        </w:rPr>
        <w:t xml:space="preserve"> de la SDDE combina áreas homogéneas (planeación, control, competitividad, estudios) con otras heterogéneas (Despacho, Jurídica, Desarrollo Empresarial y Empleo, Gestión Corporativa), lo que refleja </w:t>
      </w:r>
      <w:r w:rsidR="00B76E0F">
        <w:rPr>
          <w:rFonts w:ascii="Segoe UI" w:hAnsi="Segoe UI" w:cs="Segoe UI"/>
          <w:lang w:val="es-CO"/>
        </w:rPr>
        <w:t>un</w:t>
      </w:r>
      <w:r w:rsidR="0088027E">
        <w:rPr>
          <w:rFonts w:ascii="Segoe UI" w:hAnsi="Segoe UI" w:cs="Segoe UI"/>
          <w:lang w:val="es-CO"/>
        </w:rPr>
        <w:t>a combinación</w:t>
      </w:r>
      <w:r w:rsidRPr="00633D3E">
        <w:rPr>
          <w:rFonts w:ascii="Segoe UI" w:hAnsi="Segoe UI" w:cs="Segoe UI"/>
          <w:lang w:val="es-CO"/>
        </w:rPr>
        <w:t xml:space="preserve"> entre especialización y coordinación transversal</w:t>
      </w:r>
      <w:r w:rsidR="0088027E">
        <w:rPr>
          <w:rFonts w:ascii="Segoe UI" w:hAnsi="Segoe UI" w:cs="Segoe UI"/>
          <w:lang w:val="es-CO"/>
        </w:rPr>
        <w:t xml:space="preserve"> que debe ser analizada de fondo, con el fin de identificar posibles solapamientos funcionales entre las dependencias</w:t>
      </w:r>
      <w:r w:rsidR="00B3484E">
        <w:rPr>
          <w:rFonts w:ascii="Segoe UI" w:hAnsi="Segoe UI" w:cs="Segoe UI"/>
          <w:lang w:val="es-CO"/>
        </w:rPr>
        <w:t xml:space="preserve"> o</w:t>
      </w:r>
      <w:r w:rsidR="0088027E">
        <w:rPr>
          <w:rFonts w:ascii="Segoe UI" w:hAnsi="Segoe UI" w:cs="Segoe UI"/>
          <w:lang w:val="es-CO"/>
        </w:rPr>
        <w:t xml:space="preserve"> duplicidad organizacional</w:t>
      </w:r>
      <w:r w:rsidR="00B3484E">
        <w:rPr>
          <w:rFonts w:ascii="Segoe UI" w:hAnsi="Segoe UI" w:cs="Segoe UI"/>
          <w:lang w:val="es-CO"/>
        </w:rPr>
        <w:t xml:space="preserve"> en algunas dependencias. </w:t>
      </w:r>
      <w:r w:rsidRPr="00633D3E">
        <w:rPr>
          <w:rFonts w:ascii="Segoe UI" w:hAnsi="Segoe UI" w:cs="Segoe UI"/>
          <w:lang w:val="es-CO"/>
        </w:rPr>
        <w:t xml:space="preserve">En cuanto a los </w:t>
      </w:r>
      <w:r w:rsidRPr="00633D3E">
        <w:rPr>
          <w:rFonts w:ascii="Segoe UI" w:hAnsi="Segoe UI" w:cs="Segoe UI"/>
          <w:b/>
          <w:bCs/>
          <w:lang w:val="es-CO"/>
        </w:rPr>
        <w:t>tramos de control</w:t>
      </w:r>
      <w:r w:rsidRPr="00633D3E">
        <w:rPr>
          <w:rFonts w:ascii="Segoe UI" w:hAnsi="Segoe UI" w:cs="Segoe UI"/>
          <w:lang w:val="es-CO"/>
        </w:rPr>
        <w:t xml:space="preserve">, se observa una mezcla de tramos estrechos en áreas críticas (empleo, abastecimiento, innovación) que requieren supervisión detallada, y tramos amplios en áreas de soporte y coordinación (Gestión Corporativa, Subsecretaría), lo que </w:t>
      </w:r>
      <w:r w:rsidR="00B3484E">
        <w:rPr>
          <w:rFonts w:ascii="Segoe UI" w:hAnsi="Segoe UI" w:cs="Segoe UI"/>
          <w:lang w:val="es-CO"/>
        </w:rPr>
        <w:t>requiere de análisis frente al Modelo Operativo por Procesos</w:t>
      </w:r>
      <w:r w:rsidRPr="00633D3E">
        <w:rPr>
          <w:rFonts w:ascii="Segoe UI" w:hAnsi="Segoe UI" w:cs="Segoe UI"/>
          <w:lang w:val="es-CO"/>
        </w:rPr>
        <w:t>.</w:t>
      </w:r>
    </w:p>
    <w:p w14:paraId="36F0BC86" w14:textId="77777777" w:rsidR="00FA1AFA" w:rsidRDefault="00FA1AFA" w:rsidP="00633D3E">
      <w:pPr>
        <w:pStyle w:val="Sinespaciado"/>
        <w:jc w:val="both"/>
        <w:rPr>
          <w:rFonts w:ascii="Segoe UI" w:hAnsi="Segoe UI" w:cs="Segoe UI"/>
          <w:lang w:val="es-CO"/>
        </w:rPr>
      </w:pPr>
    </w:p>
    <w:p w14:paraId="7C90E298" w14:textId="224DC204" w:rsidR="00FA1AFA" w:rsidRDefault="00FA1AFA" w:rsidP="00633D3E">
      <w:pPr>
        <w:pStyle w:val="Sinespaciado"/>
        <w:jc w:val="both"/>
        <w:rPr>
          <w:rFonts w:ascii="Segoe UI" w:hAnsi="Segoe UI" w:cs="Segoe UI"/>
          <w:lang w:val="es-CO"/>
        </w:rPr>
      </w:pPr>
      <w:r w:rsidRPr="00FA1AFA">
        <w:rPr>
          <w:rFonts w:ascii="Segoe UI" w:hAnsi="Segoe UI" w:cs="Segoe UI"/>
          <w:lang w:val="es-CO"/>
        </w:rPr>
        <w:t xml:space="preserve">La estructura actual de la SDDE combina especialización funcional con coordinación transversal, lo que potencia la capacidad técnica pero exige un análisis de fondo para detectar </w:t>
      </w:r>
      <w:r w:rsidR="00D1373C">
        <w:rPr>
          <w:rFonts w:ascii="Segoe UI" w:hAnsi="Segoe UI" w:cs="Segoe UI"/>
          <w:lang w:val="es-CO"/>
        </w:rPr>
        <w:t xml:space="preserve">posibles </w:t>
      </w:r>
      <w:r w:rsidRPr="00FA1AFA">
        <w:rPr>
          <w:rFonts w:ascii="Segoe UI" w:hAnsi="Segoe UI" w:cs="Segoe UI"/>
          <w:lang w:val="es-CO"/>
        </w:rPr>
        <w:t>solapamientos y duplicidades. Bajo este enfoque, la departamentalización debe evaluarse no solo por su homogeneidad/heterogeneidad interna, sino por la claridad de límites funcionales entre dependencias y por la evidencia de procesos compartidos sin reglas de articulación. La hipótesis operativa es que las áreas heterogéneas (Despacho, Jurídica, Gestión Corporativa, Desarrollo Empresarial y Empleo) concentran funciones de interfaz que, si no están delimitadas por procesos, pueden redundar en “doble ventanilla” para la misma cadena de valor.</w:t>
      </w:r>
    </w:p>
    <w:p w14:paraId="03A79667" w14:textId="77777777" w:rsidR="00696B4D" w:rsidRDefault="00696B4D" w:rsidP="00633D3E">
      <w:pPr>
        <w:pStyle w:val="Sinespaciado"/>
        <w:jc w:val="both"/>
        <w:rPr>
          <w:rFonts w:ascii="Segoe UI" w:hAnsi="Segoe UI" w:cs="Segoe UI"/>
          <w:lang w:val="es-CO"/>
        </w:rPr>
      </w:pPr>
    </w:p>
    <w:p w14:paraId="15F96F8A" w14:textId="65D81D2B" w:rsidR="00B226DE" w:rsidRDefault="00B226DE" w:rsidP="00B226DE">
      <w:pPr>
        <w:pStyle w:val="Sinespaciado"/>
        <w:jc w:val="both"/>
        <w:rPr>
          <w:rFonts w:ascii="Segoe UI" w:hAnsi="Segoe UI" w:cs="Segoe UI"/>
          <w:lang w:val="es-CO"/>
        </w:rPr>
      </w:pPr>
      <w:r w:rsidRPr="00B226DE">
        <w:rPr>
          <w:rFonts w:ascii="Segoe UI" w:hAnsi="Segoe UI" w:cs="Segoe UI"/>
          <w:lang w:val="es-CO"/>
        </w:rPr>
        <w:t xml:space="preserve">Un análisis detallado y extenso es esencial porque revela, con evidencia, dónde la especialización y la coordinación transversal están generando fricción: solapamientos funcionales, duplicidades, cuellos de botella, tiempos de ciclo excesivos y </w:t>
      </w:r>
      <w:r w:rsidR="005F32F1">
        <w:rPr>
          <w:rFonts w:ascii="Segoe UI" w:hAnsi="Segoe UI" w:cs="Segoe UI"/>
          <w:lang w:val="es-CO"/>
        </w:rPr>
        <w:t>reprocesos</w:t>
      </w:r>
      <w:r w:rsidRPr="00B226DE">
        <w:rPr>
          <w:rFonts w:ascii="Segoe UI" w:hAnsi="Segoe UI" w:cs="Segoe UI"/>
          <w:lang w:val="es-CO"/>
        </w:rPr>
        <w:t xml:space="preserve">. </w:t>
      </w:r>
      <w:r w:rsidR="005F482B">
        <w:rPr>
          <w:rFonts w:ascii="Segoe UI" w:hAnsi="Segoe UI" w:cs="Segoe UI"/>
          <w:lang w:val="es-CO"/>
        </w:rPr>
        <w:t>El mapeo de</w:t>
      </w:r>
      <w:r w:rsidRPr="00B226DE">
        <w:rPr>
          <w:rFonts w:ascii="Segoe UI" w:hAnsi="Segoe UI" w:cs="Segoe UI"/>
          <w:lang w:val="es-CO"/>
        </w:rPr>
        <w:t xml:space="preserve"> procesos</w:t>
      </w:r>
      <w:r w:rsidR="005F482B">
        <w:rPr>
          <w:rFonts w:ascii="Segoe UI" w:hAnsi="Segoe UI" w:cs="Segoe UI"/>
          <w:lang w:val="es-CO"/>
        </w:rPr>
        <w:t xml:space="preserve"> articulado a un análisis sistémico de </w:t>
      </w:r>
      <w:r w:rsidRPr="00B226DE">
        <w:rPr>
          <w:rFonts w:ascii="Segoe UI" w:hAnsi="Segoe UI" w:cs="Segoe UI"/>
          <w:lang w:val="es-CO"/>
        </w:rPr>
        <w:t xml:space="preserve">límites de responsabilidad y flujos de </w:t>
      </w:r>
      <w:r w:rsidR="00835CD7" w:rsidRPr="00B226DE">
        <w:rPr>
          <w:rFonts w:ascii="Segoe UI" w:hAnsi="Segoe UI" w:cs="Segoe UI"/>
          <w:lang w:val="es-CO"/>
        </w:rPr>
        <w:t>decisión</w:t>
      </w:r>
      <w:r w:rsidR="005F482B">
        <w:rPr>
          <w:rFonts w:ascii="Segoe UI" w:hAnsi="Segoe UI" w:cs="Segoe UI"/>
          <w:lang w:val="es-CO"/>
        </w:rPr>
        <w:t xml:space="preserve"> podrá identificar</w:t>
      </w:r>
      <w:r w:rsidRPr="00B226DE">
        <w:rPr>
          <w:rFonts w:ascii="Segoe UI" w:hAnsi="Segoe UI" w:cs="Segoe UI"/>
          <w:lang w:val="es-CO"/>
        </w:rPr>
        <w:t xml:space="preserve"> con precisión qué depende de quién, qué entregable se produce en cada tramo y qué controles agregan valor o solo dilatan. Sin esa granularidad, cualquier ajuste estructural sería intuitivo, arriesgando la </w:t>
      </w:r>
      <w:r w:rsidRPr="00B226DE">
        <w:rPr>
          <w:rFonts w:ascii="Segoe UI" w:hAnsi="Segoe UI" w:cs="Segoe UI"/>
          <w:lang w:val="es-CO"/>
        </w:rPr>
        <w:lastRenderedPageBreak/>
        <w:t>continuidad operativa y la calidad técnica en áreas críticas como empleo, abastecimiento e innovación.</w:t>
      </w:r>
    </w:p>
    <w:p w14:paraId="2A84E31F" w14:textId="77777777" w:rsidR="00B226DE" w:rsidRPr="00B226DE" w:rsidRDefault="00B226DE" w:rsidP="00B226DE">
      <w:pPr>
        <w:pStyle w:val="Sinespaciado"/>
        <w:jc w:val="both"/>
        <w:rPr>
          <w:rFonts w:ascii="Segoe UI" w:hAnsi="Segoe UI" w:cs="Segoe UI"/>
          <w:lang w:val="es-CO"/>
        </w:rPr>
      </w:pPr>
    </w:p>
    <w:p w14:paraId="1D38C0AD" w14:textId="2219C334" w:rsidR="00B226DE" w:rsidRPr="00B226DE" w:rsidRDefault="00B226DE" w:rsidP="00B226DE">
      <w:pPr>
        <w:pStyle w:val="Sinespaciado"/>
        <w:jc w:val="both"/>
        <w:rPr>
          <w:rFonts w:ascii="Segoe UI" w:hAnsi="Segoe UI" w:cs="Segoe UI"/>
          <w:lang w:val="es-CO"/>
        </w:rPr>
      </w:pPr>
      <w:r w:rsidRPr="00B226DE">
        <w:rPr>
          <w:rFonts w:ascii="Segoe UI" w:hAnsi="Segoe UI" w:cs="Segoe UI"/>
          <w:lang w:val="es-CO"/>
        </w:rPr>
        <w:t>Además, la evaluación fina</w:t>
      </w:r>
      <w:r w:rsidR="00835CD7">
        <w:rPr>
          <w:rFonts w:ascii="Segoe UI" w:hAnsi="Segoe UI" w:cs="Segoe UI"/>
          <w:lang w:val="es-CO"/>
        </w:rPr>
        <w:t>l</w:t>
      </w:r>
      <w:r w:rsidRPr="00B226DE">
        <w:rPr>
          <w:rFonts w:ascii="Segoe UI" w:hAnsi="Segoe UI" w:cs="Segoe UI"/>
          <w:lang w:val="es-CO"/>
        </w:rPr>
        <w:t xml:space="preserve"> de tramos de control y departamentalización permite calibrar la gobernanza por procesos con criterios objetivos: capacidad instalada, complejidad del flujo, riesgo regulatorio, niveles de servicio y trazabilidad de decisiones. Este nivel de análisis sustenta la pertinencia de cada proceso —si debe mantenerse, fusionarse o suprimirse— alineándolo con metas misionales y con el Plan </w:t>
      </w:r>
      <w:r w:rsidR="00835CD7">
        <w:rPr>
          <w:rFonts w:ascii="Segoe UI" w:hAnsi="Segoe UI" w:cs="Segoe UI"/>
          <w:lang w:val="es-CO"/>
        </w:rPr>
        <w:t xml:space="preserve">Distrital </w:t>
      </w:r>
      <w:r w:rsidRPr="00B226DE">
        <w:rPr>
          <w:rFonts w:ascii="Segoe UI" w:hAnsi="Segoe UI" w:cs="Segoe UI"/>
          <w:lang w:val="es-CO"/>
        </w:rPr>
        <w:t>de Desarrollo</w:t>
      </w:r>
      <w:r w:rsidR="00835CD7">
        <w:rPr>
          <w:rFonts w:ascii="Segoe UI" w:hAnsi="Segoe UI" w:cs="Segoe UI"/>
          <w:lang w:val="es-CO"/>
        </w:rPr>
        <w:t xml:space="preserve"> y el Plan Estratégico Institucional</w:t>
      </w:r>
      <w:r w:rsidRPr="00B226DE">
        <w:rPr>
          <w:rFonts w:ascii="Segoe UI" w:hAnsi="Segoe UI" w:cs="Segoe UI"/>
          <w:lang w:val="es-CO"/>
        </w:rPr>
        <w:t>. La consecuencia práctica es una arquitectura organizacional que evita la “doble ventanilla”, reduce autorizaciones superpuestas y asigna propiedad clara a los macroprocesos, asegurando responsabilización y métricas comparables.</w:t>
      </w:r>
    </w:p>
    <w:p w14:paraId="3D7765DF" w14:textId="77777777" w:rsidR="00F06CB1" w:rsidRDefault="00F06CB1" w:rsidP="00B226DE">
      <w:pPr>
        <w:pStyle w:val="Sinespaciado"/>
        <w:jc w:val="both"/>
        <w:rPr>
          <w:rFonts w:ascii="Segoe UI" w:hAnsi="Segoe UI" w:cs="Segoe UI"/>
          <w:lang w:val="es-CO"/>
        </w:rPr>
      </w:pPr>
    </w:p>
    <w:p w14:paraId="007EF1AD" w14:textId="4CAA9789" w:rsidR="00F75D43" w:rsidRDefault="00B226DE" w:rsidP="00B226DE">
      <w:pPr>
        <w:pStyle w:val="Sinespaciado"/>
        <w:jc w:val="both"/>
        <w:rPr>
          <w:rFonts w:ascii="Segoe UI" w:hAnsi="Segoe UI" w:cs="Segoe UI"/>
          <w:lang w:val="es-CO"/>
        </w:rPr>
      </w:pPr>
      <w:r w:rsidRPr="00B226DE">
        <w:rPr>
          <w:rFonts w:ascii="Segoe UI" w:hAnsi="Segoe UI" w:cs="Segoe UI"/>
          <w:lang w:val="es-CO"/>
        </w:rPr>
        <w:t xml:space="preserve">Finalmente, el impacto en los </w:t>
      </w:r>
      <w:r w:rsidR="00835CD7">
        <w:rPr>
          <w:rFonts w:ascii="Segoe UI" w:hAnsi="Segoe UI" w:cs="Segoe UI"/>
          <w:lang w:val="es-CO"/>
        </w:rPr>
        <w:t>grupos de valor</w:t>
      </w:r>
      <w:r w:rsidRPr="00B226DE">
        <w:rPr>
          <w:rFonts w:ascii="Segoe UI" w:hAnsi="Segoe UI" w:cs="Segoe UI"/>
          <w:lang w:val="es-CO"/>
        </w:rPr>
        <w:t xml:space="preserve"> exige esa profundidad: estructuras sin solapamientos y procesos pertinentes acortan tiempos de respuesta, disminuyen errores y elevan la calidad del servicio. Un diseño que combine tramos estrechos donde la calidad técnica es irrenunciable, con tramos amplios donde la coordinación acelera la entrega, protege la trazabilidad y la legitimidad institucional. Ese equilibrio solo se logra cuando el análisis va más allá del organigrama y mide, con datos, la realidad operativa: quién decide, cuánto tarda, dónde se atasca y cómo se corrige.</w:t>
      </w:r>
    </w:p>
    <w:p w14:paraId="764160CE" w14:textId="77777777" w:rsidR="006C574E" w:rsidRDefault="006C574E" w:rsidP="00B226DE">
      <w:pPr>
        <w:pStyle w:val="Sinespaciado"/>
        <w:jc w:val="both"/>
        <w:rPr>
          <w:rFonts w:ascii="Segoe UI" w:hAnsi="Segoe UI" w:cs="Segoe UI"/>
          <w:lang w:val="es-CO"/>
        </w:rPr>
      </w:pPr>
    </w:p>
    <w:p w14:paraId="3821ED6A" w14:textId="54C368E2" w:rsidR="006C574E" w:rsidRDefault="006C574E" w:rsidP="00B226DE">
      <w:pPr>
        <w:pStyle w:val="Sinespaciado"/>
        <w:jc w:val="both"/>
        <w:rPr>
          <w:rFonts w:ascii="Segoe UI" w:hAnsi="Segoe UI" w:cs="Segoe UI"/>
          <w:b/>
          <w:bCs/>
          <w:lang w:val="es-CO"/>
        </w:rPr>
      </w:pPr>
      <w:r w:rsidRPr="006C574E">
        <w:rPr>
          <w:rFonts w:ascii="Segoe UI" w:hAnsi="Segoe UI" w:cs="Segoe UI"/>
          <w:b/>
          <w:bCs/>
          <w:lang w:val="es-CO"/>
        </w:rPr>
        <w:t>En análisis organizacional desde el módulo jurídico como imperativo sustancial del debido proceso:</w:t>
      </w:r>
      <w:r w:rsidR="00A06B8E">
        <w:rPr>
          <w:rFonts w:ascii="Segoe UI" w:hAnsi="Segoe UI" w:cs="Segoe UI"/>
          <w:b/>
          <w:bCs/>
          <w:lang w:val="es-CO"/>
        </w:rPr>
        <w:t xml:space="preserve"> La Ley 489 de 1998 como faro rector. </w:t>
      </w:r>
      <w:r w:rsidRPr="006C574E">
        <w:rPr>
          <w:rFonts w:ascii="Segoe UI" w:hAnsi="Segoe UI" w:cs="Segoe UI"/>
          <w:b/>
          <w:bCs/>
          <w:lang w:val="es-CO"/>
        </w:rPr>
        <w:t xml:space="preserve"> </w:t>
      </w:r>
    </w:p>
    <w:p w14:paraId="375AFC7C" w14:textId="77777777" w:rsidR="006C574E" w:rsidRDefault="006C574E" w:rsidP="00B226DE">
      <w:pPr>
        <w:pStyle w:val="Sinespaciado"/>
        <w:jc w:val="both"/>
        <w:rPr>
          <w:rFonts w:ascii="Segoe UI" w:hAnsi="Segoe UI" w:cs="Segoe UI"/>
          <w:b/>
          <w:bCs/>
          <w:lang w:val="es-CO"/>
        </w:rPr>
      </w:pPr>
    </w:p>
    <w:p w14:paraId="7B9172FE" w14:textId="77777777" w:rsidR="00842D59" w:rsidRPr="00842D59" w:rsidRDefault="00842D59" w:rsidP="00842D59">
      <w:pPr>
        <w:pStyle w:val="Sinespaciado"/>
        <w:jc w:val="both"/>
        <w:rPr>
          <w:rFonts w:ascii="Segoe UI" w:hAnsi="Segoe UI" w:cs="Segoe UI"/>
          <w:lang w:val="es-CO"/>
        </w:rPr>
      </w:pPr>
      <w:r w:rsidRPr="00842D59">
        <w:rPr>
          <w:rFonts w:ascii="Segoe UI" w:hAnsi="Segoe UI" w:cs="Segoe UI"/>
          <w:lang w:val="es-CO"/>
        </w:rPr>
        <w:t>La necesidad de abordar la filigrana de la composición estructural de la SDDE no es solo un ejercicio técnico, sino una obligación derivada del marco jurídico colombiano. La Ley 489 de 1998, considerada la norma de normas en materia organizacional para la administración pública, establece en su Artículo 54 los principios que deben orientar cualquier modificación estructural. Estos principios son plenamente aplicables al análisis de departamentalización, tramos de control y pertinencia de procesos dentro de la SDDE, aun cuando la ley se refiera al orden nacional, pues sus criterios son referentes obligados para el diseño institucional en todos los niveles de gobierno.</w:t>
      </w:r>
    </w:p>
    <w:p w14:paraId="789C4FD3" w14:textId="77777777" w:rsidR="00842D59" w:rsidRDefault="00842D59" w:rsidP="00842D59">
      <w:pPr>
        <w:pStyle w:val="Sinespaciado"/>
        <w:jc w:val="both"/>
        <w:rPr>
          <w:rFonts w:ascii="Segoe UI" w:hAnsi="Segoe UI" w:cs="Segoe UI"/>
          <w:lang w:val="es-CO"/>
        </w:rPr>
      </w:pPr>
    </w:p>
    <w:p w14:paraId="211B3061" w14:textId="77777777" w:rsid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En primer lugar, la Ley 489 exige que toda estructura responda a los principios de eficiencia y racionalidad, lo que implica —de manera directa— la obligación de evitar duplicidades funcionales (literal a). Esto conecta de forma inmediata con la necesidad de examinar la departamentalización actual de la SDDE, donde coexisten áreas homogéneas y heterogéneas que pueden generar solapamientos si no se delimitan con precisión los procesos y responsabilidades. </w:t>
      </w:r>
    </w:p>
    <w:p w14:paraId="6466A47B" w14:textId="77777777" w:rsidR="00842D59" w:rsidRDefault="00842D59" w:rsidP="00842D59">
      <w:pPr>
        <w:pStyle w:val="Sinespaciado"/>
        <w:jc w:val="both"/>
        <w:rPr>
          <w:rFonts w:ascii="Segoe UI" w:hAnsi="Segoe UI" w:cs="Segoe UI"/>
          <w:lang w:val="es-CO"/>
        </w:rPr>
      </w:pPr>
    </w:p>
    <w:p w14:paraId="15F574A2" w14:textId="1D39D1BF" w:rsidR="00842D59" w:rsidRP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El análisis profundo de la estructura debe identificar si dos o más dependencias están ejecutando actividades similares, si existen funciones espejo, o si la cadena de valor se fragmenta por falta de claridad en la propiedad de los procesos. </w:t>
      </w:r>
      <w:r>
        <w:rPr>
          <w:rFonts w:ascii="Segoe UI" w:hAnsi="Segoe UI" w:cs="Segoe UI"/>
          <w:lang w:val="es-CO"/>
        </w:rPr>
        <w:t xml:space="preserve"> </w:t>
      </w:r>
      <w:r w:rsidRPr="00842D59">
        <w:rPr>
          <w:rFonts w:ascii="Segoe UI" w:hAnsi="Segoe UI" w:cs="Segoe UI"/>
          <w:lang w:val="es-CO"/>
        </w:rPr>
        <w:t>La ley es explícita: si hay duplicidad, debe corregirse.</w:t>
      </w:r>
    </w:p>
    <w:p w14:paraId="2EAC94D3" w14:textId="77777777" w:rsidR="00842D59" w:rsidRDefault="00842D59" w:rsidP="00842D59">
      <w:pPr>
        <w:pStyle w:val="Sinespaciado"/>
        <w:jc w:val="both"/>
        <w:rPr>
          <w:rFonts w:ascii="Segoe UI" w:hAnsi="Segoe UI" w:cs="Segoe UI"/>
          <w:lang w:val="es-CO"/>
        </w:rPr>
      </w:pPr>
    </w:p>
    <w:p w14:paraId="04883629" w14:textId="4E305152" w:rsid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En segundo lugar, el artículo 54 establece que debe existir armonía, coherencia y articulación entre las dependencias (literal e). Esto refuerza la importancia de evaluar los tramos de control y su relación con el Modelo Operativo por Procesos. Los tramos estrechos en áreas críticas garantizan </w:t>
      </w:r>
      <w:r w:rsidRPr="00842D59">
        <w:rPr>
          <w:rFonts w:ascii="Segoe UI" w:hAnsi="Segoe UI" w:cs="Segoe UI"/>
          <w:lang w:val="es-CO"/>
        </w:rPr>
        <w:lastRenderedPageBreak/>
        <w:t>calidad técnica, pero pueden convertirse en cuellos de botella si no están articulados con procesos transversales. Los tramos amplios en áreas de soporte facilitan la operación, pero requieren mecanismos de seguimiento para no perder trazabilidad. La ley exige que esta articulación sea real, no declarativa: las dependencias deben operar como un sistema integrado, no como islas funcionales.</w:t>
      </w:r>
    </w:p>
    <w:p w14:paraId="40A52F51" w14:textId="77777777" w:rsidR="00E83473" w:rsidRPr="00842D59" w:rsidRDefault="00E83473" w:rsidP="00842D59">
      <w:pPr>
        <w:pStyle w:val="Sinespaciado"/>
        <w:jc w:val="both"/>
        <w:rPr>
          <w:rFonts w:ascii="Segoe UI" w:hAnsi="Segoe UI" w:cs="Segoe UI"/>
          <w:lang w:val="es-CO"/>
        </w:rPr>
      </w:pPr>
    </w:p>
    <w:p w14:paraId="74B8DB43" w14:textId="77777777" w:rsidR="00FA2564" w:rsidRDefault="00842D59" w:rsidP="00842D59">
      <w:pPr>
        <w:pStyle w:val="Sinespaciado"/>
        <w:jc w:val="both"/>
        <w:rPr>
          <w:rFonts w:ascii="Segoe UI" w:hAnsi="Segoe UI" w:cs="Segoe UI"/>
          <w:lang w:val="es-CO"/>
        </w:rPr>
      </w:pPr>
      <w:r w:rsidRPr="00842D59">
        <w:rPr>
          <w:rFonts w:ascii="Segoe UI" w:hAnsi="Segoe UI" w:cs="Segoe UI"/>
          <w:lang w:val="es-CO"/>
        </w:rPr>
        <w:t xml:space="preserve">Asimismo, la Ley 489 señala que cada dependencia debe tener funciones específicas, pero todas deben colaborar en el cumplimiento de los fines institucionales (literal f). Esto implica que </w:t>
      </w:r>
      <w:r w:rsidR="002866CD">
        <w:rPr>
          <w:rFonts w:ascii="Segoe UI" w:hAnsi="Segoe UI" w:cs="Segoe UI"/>
          <w:lang w:val="es-CO"/>
        </w:rPr>
        <w:t>el presente estudio</w:t>
      </w:r>
      <w:r w:rsidR="00FA2564">
        <w:rPr>
          <w:rFonts w:ascii="Segoe UI" w:hAnsi="Segoe UI" w:cs="Segoe UI"/>
          <w:lang w:val="es-CO"/>
        </w:rPr>
        <w:t xml:space="preserve"> </w:t>
      </w:r>
      <w:r w:rsidRPr="00842D59">
        <w:rPr>
          <w:rFonts w:ascii="Segoe UI" w:hAnsi="Segoe UI" w:cs="Segoe UI"/>
          <w:lang w:val="es-CO"/>
        </w:rPr>
        <w:t xml:space="preserve">debe revisar si la especialización actual está generando compartimentos estancos o si, por el contrario, existe una colaboración efectiva basada en procesos bien definidos. </w:t>
      </w:r>
    </w:p>
    <w:p w14:paraId="62C3902C" w14:textId="77777777" w:rsidR="00FA2564" w:rsidRDefault="00FA2564" w:rsidP="00842D59">
      <w:pPr>
        <w:pStyle w:val="Sinespaciado"/>
        <w:jc w:val="both"/>
        <w:rPr>
          <w:rFonts w:ascii="Segoe UI" w:hAnsi="Segoe UI" w:cs="Segoe UI"/>
          <w:lang w:val="es-CO"/>
        </w:rPr>
      </w:pPr>
    </w:p>
    <w:p w14:paraId="7892650F" w14:textId="72C09FE9" w:rsidR="00842D59" w:rsidRDefault="00842D59" w:rsidP="00842D59">
      <w:pPr>
        <w:pStyle w:val="Sinespaciado"/>
        <w:jc w:val="both"/>
        <w:rPr>
          <w:rFonts w:ascii="Segoe UI" w:hAnsi="Segoe UI" w:cs="Segoe UI"/>
          <w:lang w:val="es-CO"/>
        </w:rPr>
      </w:pPr>
      <w:r w:rsidRPr="00842D59">
        <w:rPr>
          <w:rFonts w:ascii="Segoe UI" w:hAnsi="Segoe UI" w:cs="Segoe UI"/>
          <w:lang w:val="es-CO"/>
        </w:rPr>
        <w:t>La colaboración no puede depender de voluntades individuales, sino de reglas de proceso, matrices de responsabilidad y mecanismos de coordinación formalizados.</w:t>
      </w:r>
    </w:p>
    <w:p w14:paraId="35CF546C" w14:textId="77777777" w:rsidR="00FA2564" w:rsidRPr="00842D59" w:rsidRDefault="00FA2564" w:rsidP="00842D59">
      <w:pPr>
        <w:pStyle w:val="Sinespaciado"/>
        <w:jc w:val="both"/>
        <w:rPr>
          <w:rFonts w:ascii="Segoe UI" w:hAnsi="Segoe UI" w:cs="Segoe UI"/>
          <w:lang w:val="es-CO"/>
        </w:rPr>
      </w:pPr>
    </w:p>
    <w:p w14:paraId="233BEA0F" w14:textId="77777777" w:rsidR="00842D59" w:rsidRDefault="00842D59" w:rsidP="00842D59">
      <w:pPr>
        <w:pStyle w:val="Sinespaciado"/>
        <w:jc w:val="both"/>
        <w:rPr>
          <w:rFonts w:ascii="Segoe UI" w:hAnsi="Segoe UI" w:cs="Segoe UI"/>
          <w:lang w:val="es-CO"/>
        </w:rPr>
      </w:pPr>
      <w:r w:rsidRPr="00842D59">
        <w:rPr>
          <w:rFonts w:ascii="Segoe UI" w:hAnsi="Segoe UI" w:cs="Segoe UI"/>
          <w:lang w:val="es-CO"/>
        </w:rPr>
        <w:t>Finalmente, los literales j, k, l, m y n del artículo 54 establecen que, cuando se identifiquen duplicidades o ineficiencias, la entidad puede y debe:</w:t>
      </w:r>
    </w:p>
    <w:p w14:paraId="3F26B5F0" w14:textId="77777777" w:rsidR="00FA2564" w:rsidRPr="00842D59" w:rsidRDefault="00FA2564" w:rsidP="00842D59">
      <w:pPr>
        <w:pStyle w:val="Sinespaciado"/>
        <w:jc w:val="both"/>
        <w:rPr>
          <w:rFonts w:ascii="Segoe UI" w:hAnsi="Segoe UI" w:cs="Segoe UI"/>
          <w:lang w:val="es-CO"/>
        </w:rPr>
      </w:pPr>
    </w:p>
    <w:p w14:paraId="4C8F13CC" w14:textId="789766F4" w:rsidR="00842D59" w:rsidRP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 </w:t>
      </w:r>
      <w:r w:rsidRPr="00842D59">
        <w:rPr>
          <w:rFonts w:ascii="Segoe UI" w:hAnsi="Segoe UI" w:cs="Segoe UI"/>
          <w:lang w:val="es-CO"/>
        </w:rPr>
        <w:tab/>
      </w:r>
      <w:r w:rsidR="00FA2564">
        <w:rPr>
          <w:rFonts w:ascii="Segoe UI" w:hAnsi="Segoe UI" w:cs="Segoe UI"/>
          <w:lang w:val="es-CO"/>
        </w:rPr>
        <w:t>F</w:t>
      </w:r>
      <w:r w:rsidRPr="00842D59">
        <w:rPr>
          <w:rFonts w:ascii="Segoe UI" w:hAnsi="Segoe UI" w:cs="Segoe UI"/>
          <w:lang w:val="es-CO"/>
        </w:rPr>
        <w:t>usionar, suprimir o crear dependencias internas,</w:t>
      </w:r>
    </w:p>
    <w:p w14:paraId="27F7447D" w14:textId="63771BC6" w:rsidR="00842D59" w:rsidRP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 </w:t>
      </w:r>
      <w:r w:rsidRPr="00842D59">
        <w:rPr>
          <w:rFonts w:ascii="Segoe UI" w:hAnsi="Segoe UI" w:cs="Segoe UI"/>
          <w:lang w:val="es-CO"/>
        </w:rPr>
        <w:tab/>
      </w:r>
      <w:r w:rsidR="00FA2564">
        <w:rPr>
          <w:rFonts w:ascii="Segoe UI" w:hAnsi="Segoe UI" w:cs="Segoe UI"/>
          <w:lang w:val="es-CO"/>
        </w:rPr>
        <w:t>E</w:t>
      </w:r>
      <w:r w:rsidRPr="00842D59">
        <w:rPr>
          <w:rFonts w:ascii="Segoe UI" w:hAnsi="Segoe UI" w:cs="Segoe UI"/>
          <w:lang w:val="es-CO"/>
        </w:rPr>
        <w:t>vitar crear unidades cuyas funciones ya existan en otras entidades,</w:t>
      </w:r>
    </w:p>
    <w:p w14:paraId="540B3EE8" w14:textId="773AEAD0" w:rsidR="00842D59" w:rsidRP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 </w:t>
      </w:r>
      <w:r w:rsidRPr="00842D59">
        <w:rPr>
          <w:rFonts w:ascii="Segoe UI" w:hAnsi="Segoe UI" w:cs="Segoe UI"/>
          <w:lang w:val="es-CO"/>
        </w:rPr>
        <w:tab/>
      </w:r>
      <w:r w:rsidR="00FA2564">
        <w:rPr>
          <w:rFonts w:ascii="Segoe UI" w:hAnsi="Segoe UI" w:cs="Segoe UI"/>
          <w:lang w:val="es-CO"/>
        </w:rPr>
        <w:t>S</w:t>
      </w:r>
      <w:r w:rsidRPr="00842D59">
        <w:rPr>
          <w:rFonts w:ascii="Segoe UI" w:hAnsi="Segoe UI" w:cs="Segoe UI"/>
          <w:lang w:val="es-CO"/>
        </w:rPr>
        <w:t>uprimir empleos innecesarios,</w:t>
      </w:r>
    </w:p>
    <w:p w14:paraId="4E793FC5" w14:textId="3AAA7F9B" w:rsidR="00842D59" w:rsidRP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 </w:t>
      </w:r>
      <w:r w:rsidRPr="00842D59">
        <w:rPr>
          <w:rFonts w:ascii="Segoe UI" w:hAnsi="Segoe UI" w:cs="Segoe UI"/>
          <w:lang w:val="es-CO"/>
        </w:rPr>
        <w:tab/>
      </w:r>
      <w:r w:rsidR="00FA2564">
        <w:rPr>
          <w:rFonts w:ascii="Segoe UI" w:hAnsi="Segoe UI" w:cs="Segoe UI"/>
          <w:lang w:val="es-CO"/>
        </w:rPr>
        <w:t>R</w:t>
      </w:r>
      <w:r w:rsidRPr="00842D59">
        <w:rPr>
          <w:rFonts w:ascii="Segoe UI" w:hAnsi="Segoe UI" w:cs="Segoe UI"/>
          <w:lang w:val="es-CO"/>
        </w:rPr>
        <w:t>edistribuir funciones</w:t>
      </w:r>
    </w:p>
    <w:p w14:paraId="1C903B37" w14:textId="74A98F68" w:rsidR="00842D59" w:rsidRDefault="00842D59" w:rsidP="00842D59">
      <w:pPr>
        <w:pStyle w:val="Sinespaciado"/>
        <w:jc w:val="both"/>
        <w:rPr>
          <w:rFonts w:ascii="Segoe UI" w:hAnsi="Segoe UI" w:cs="Segoe UI"/>
          <w:lang w:val="es-CO"/>
        </w:rPr>
      </w:pPr>
      <w:r w:rsidRPr="00842D59">
        <w:rPr>
          <w:rFonts w:ascii="Segoe UI" w:hAnsi="Segoe UI" w:cs="Segoe UI"/>
          <w:lang w:val="es-CO"/>
        </w:rPr>
        <w:t xml:space="preserve">• </w:t>
      </w:r>
      <w:r w:rsidRPr="00842D59">
        <w:rPr>
          <w:rFonts w:ascii="Segoe UI" w:hAnsi="Segoe UI" w:cs="Segoe UI"/>
          <w:lang w:val="es-CO"/>
        </w:rPr>
        <w:tab/>
      </w:r>
      <w:r w:rsidR="00FA2564">
        <w:rPr>
          <w:rFonts w:ascii="Segoe UI" w:hAnsi="Segoe UI" w:cs="Segoe UI"/>
          <w:lang w:val="es-CO"/>
        </w:rPr>
        <w:t xml:space="preserve">Crear los cargos </w:t>
      </w:r>
      <w:r w:rsidR="003173CA">
        <w:rPr>
          <w:rFonts w:ascii="Segoe UI" w:hAnsi="Segoe UI" w:cs="Segoe UI"/>
          <w:lang w:val="es-CO"/>
        </w:rPr>
        <w:t>estrictamente necesarios</w:t>
      </w:r>
      <w:r w:rsidRPr="00842D59">
        <w:rPr>
          <w:rFonts w:ascii="Segoe UI" w:hAnsi="Segoe UI" w:cs="Segoe UI"/>
          <w:lang w:val="es-CO"/>
        </w:rPr>
        <w:t xml:space="preserve"> cuando sea pertinente.</w:t>
      </w:r>
    </w:p>
    <w:p w14:paraId="7039582D" w14:textId="77777777" w:rsidR="00FA2564" w:rsidRPr="00842D59" w:rsidRDefault="00FA2564" w:rsidP="00842D59">
      <w:pPr>
        <w:pStyle w:val="Sinespaciado"/>
        <w:jc w:val="both"/>
        <w:rPr>
          <w:rFonts w:ascii="Segoe UI" w:hAnsi="Segoe UI" w:cs="Segoe UI"/>
          <w:lang w:val="es-CO"/>
        </w:rPr>
      </w:pPr>
    </w:p>
    <w:p w14:paraId="643C6DDE" w14:textId="77777777" w:rsidR="00842D59" w:rsidRDefault="00842D59" w:rsidP="00842D59">
      <w:pPr>
        <w:pStyle w:val="Sinespaciado"/>
        <w:jc w:val="both"/>
        <w:rPr>
          <w:rFonts w:ascii="Segoe UI" w:hAnsi="Segoe UI" w:cs="Segoe UI"/>
          <w:lang w:val="es-CO"/>
        </w:rPr>
      </w:pPr>
      <w:r w:rsidRPr="00842D59">
        <w:rPr>
          <w:rFonts w:ascii="Segoe UI" w:hAnsi="Segoe UI" w:cs="Segoe UI"/>
          <w:lang w:val="es-CO"/>
        </w:rPr>
        <w:t>Estos mandatos convierten el análisis organizacional en un ejercicio no solo técnico, sino jurídico: si la estructura actual presenta duplicidades, solapamientos o tramos de control disfuncionales, la SDDE está obligada a corregirlos para cumplir con los principios de eficiencia, coherencia y racionalidad administrativa.</w:t>
      </w:r>
    </w:p>
    <w:p w14:paraId="0402B041" w14:textId="77777777" w:rsidR="003173CA" w:rsidRPr="00842D59" w:rsidRDefault="003173CA" w:rsidP="00842D59">
      <w:pPr>
        <w:pStyle w:val="Sinespaciado"/>
        <w:jc w:val="both"/>
        <w:rPr>
          <w:rFonts w:ascii="Segoe UI" w:hAnsi="Segoe UI" w:cs="Segoe UI"/>
          <w:lang w:val="es-CO"/>
        </w:rPr>
      </w:pPr>
    </w:p>
    <w:p w14:paraId="47219FDC" w14:textId="7D4FC306" w:rsidR="006C574E" w:rsidRDefault="00842D59" w:rsidP="00842D59">
      <w:pPr>
        <w:pStyle w:val="Sinespaciado"/>
        <w:jc w:val="both"/>
        <w:rPr>
          <w:rFonts w:ascii="Segoe UI" w:hAnsi="Segoe UI" w:cs="Segoe UI"/>
          <w:lang w:val="es-CO"/>
        </w:rPr>
      </w:pPr>
      <w:r w:rsidRPr="00842D59">
        <w:rPr>
          <w:rFonts w:ascii="Segoe UI" w:hAnsi="Segoe UI" w:cs="Segoe UI"/>
          <w:lang w:val="es-CO"/>
        </w:rPr>
        <w:t>En síntesis, la Ley 489 de 1998 refuerza la necesidad de un análisis exhaustivo de la departamentalización, los tramos de control, la finalidad y objetivo de cada dependencia, y la pertinencia de los procesos. No se trata únicamente de evaluar un organigrama, sino de garantizar que la estructura institucional esté alineada con los principios legales que rigen la administración pública y que permita a la SDDE operar con eficiencia, claridad funcional y capacidad real para cumplir su misión económica en la ciudad.</w:t>
      </w:r>
    </w:p>
    <w:p w14:paraId="1132A32B" w14:textId="77777777" w:rsidR="003548A3" w:rsidRDefault="003548A3" w:rsidP="00842D59">
      <w:pPr>
        <w:pStyle w:val="Sinespaciado"/>
        <w:jc w:val="both"/>
        <w:rPr>
          <w:rFonts w:ascii="Segoe UI" w:hAnsi="Segoe UI" w:cs="Segoe UI"/>
          <w:lang w:val="es-CO"/>
        </w:rPr>
      </w:pPr>
    </w:p>
    <w:p w14:paraId="4A314A85" w14:textId="77777777" w:rsidR="003548A3" w:rsidRDefault="003548A3" w:rsidP="00842D59">
      <w:pPr>
        <w:pStyle w:val="Sinespaciado"/>
        <w:jc w:val="both"/>
        <w:rPr>
          <w:rFonts w:ascii="Segoe UI" w:hAnsi="Segoe UI" w:cs="Segoe UI"/>
          <w:lang w:val="es-CO"/>
        </w:rPr>
      </w:pPr>
    </w:p>
    <w:p w14:paraId="2D17BCAE" w14:textId="77777777" w:rsidR="003548A3" w:rsidRDefault="003548A3" w:rsidP="00842D59">
      <w:pPr>
        <w:pStyle w:val="Sinespaciado"/>
        <w:jc w:val="both"/>
        <w:rPr>
          <w:rFonts w:ascii="Segoe UI" w:hAnsi="Segoe UI" w:cs="Segoe UI"/>
          <w:lang w:val="es-CO"/>
        </w:rPr>
      </w:pPr>
    </w:p>
    <w:p w14:paraId="6F066DF4" w14:textId="77777777" w:rsidR="003548A3" w:rsidRDefault="003548A3" w:rsidP="00842D59">
      <w:pPr>
        <w:pStyle w:val="Sinespaciado"/>
        <w:jc w:val="both"/>
        <w:rPr>
          <w:rFonts w:ascii="Segoe UI" w:hAnsi="Segoe UI" w:cs="Segoe UI"/>
          <w:lang w:val="es-CO"/>
        </w:rPr>
      </w:pPr>
    </w:p>
    <w:p w14:paraId="1577C7B2" w14:textId="77777777" w:rsidR="003548A3" w:rsidRDefault="003548A3" w:rsidP="00842D59">
      <w:pPr>
        <w:pStyle w:val="Sinespaciado"/>
        <w:jc w:val="both"/>
        <w:rPr>
          <w:rFonts w:ascii="Segoe UI" w:hAnsi="Segoe UI" w:cs="Segoe UI"/>
          <w:lang w:val="es-CO"/>
        </w:rPr>
      </w:pPr>
    </w:p>
    <w:p w14:paraId="13962A3E" w14:textId="77777777" w:rsidR="003548A3" w:rsidRDefault="003548A3" w:rsidP="00842D59">
      <w:pPr>
        <w:pStyle w:val="Sinespaciado"/>
        <w:jc w:val="both"/>
        <w:rPr>
          <w:rFonts w:ascii="Segoe UI" w:hAnsi="Segoe UI" w:cs="Segoe UI"/>
          <w:lang w:val="es-CO"/>
        </w:rPr>
      </w:pPr>
    </w:p>
    <w:p w14:paraId="4C1C9559" w14:textId="77777777" w:rsidR="003548A3" w:rsidRDefault="003548A3" w:rsidP="00842D59">
      <w:pPr>
        <w:pStyle w:val="Sinespaciado"/>
        <w:jc w:val="both"/>
        <w:rPr>
          <w:rFonts w:ascii="Segoe UI" w:hAnsi="Segoe UI" w:cs="Segoe UI"/>
          <w:lang w:val="es-CO"/>
        </w:rPr>
      </w:pPr>
    </w:p>
    <w:p w14:paraId="74240D1E" w14:textId="77777777" w:rsidR="00AB2242" w:rsidRDefault="00AB2242" w:rsidP="00842D59">
      <w:pPr>
        <w:pStyle w:val="Sinespaciado"/>
        <w:jc w:val="both"/>
        <w:rPr>
          <w:rFonts w:ascii="Segoe UI" w:hAnsi="Segoe UI" w:cs="Segoe UI"/>
          <w:lang w:val="es-CO"/>
        </w:rPr>
      </w:pPr>
    </w:p>
    <w:p w14:paraId="60D22F02" w14:textId="77777777" w:rsidR="003548A3" w:rsidRDefault="003548A3" w:rsidP="00842D59">
      <w:pPr>
        <w:pStyle w:val="Sinespaciado"/>
        <w:jc w:val="both"/>
        <w:rPr>
          <w:rFonts w:ascii="Segoe UI" w:hAnsi="Segoe UI" w:cs="Segoe UI"/>
          <w:lang w:val="es-CO"/>
        </w:rPr>
      </w:pPr>
    </w:p>
    <w:p w14:paraId="26FC2DB1" w14:textId="77777777" w:rsidR="003548A3" w:rsidRDefault="003548A3" w:rsidP="00842D59">
      <w:pPr>
        <w:pStyle w:val="Sinespaciado"/>
        <w:jc w:val="both"/>
        <w:rPr>
          <w:rFonts w:ascii="Segoe UI" w:hAnsi="Segoe UI" w:cs="Segoe UI"/>
          <w:lang w:val="es-CO"/>
        </w:rPr>
      </w:pPr>
    </w:p>
    <w:p w14:paraId="2AEA01FF" w14:textId="657553D8" w:rsidR="003548A3" w:rsidRPr="003548A3" w:rsidRDefault="003548A3" w:rsidP="00842D59">
      <w:pPr>
        <w:pStyle w:val="Sinespaciado"/>
        <w:jc w:val="both"/>
        <w:rPr>
          <w:rFonts w:ascii="Segoe UI" w:hAnsi="Segoe UI" w:cs="Segoe UI"/>
          <w:b/>
          <w:bCs/>
          <w:lang w:val="es-CO"/>
        </w:rPr>
      </w:pPr>
      <w:r w:rsidRPr="003548A3">
        <w:rPr>
          <w:rFonts w:ascii="Segoe UI" w:hAnsi="Segoe UI" w:cs="Segoe UI"/>
          <w:b/>
          <w:bCs/>
          <w:lang w:val="es-CO"/>
        </w:rPr>
        <w:lastRenderedPageBreak/>
        <w:t xml:space="preserve">Análisis preliminar de la correspondencia del Modelo Operativo vigente con la Estructura. </w:t>
      </w:r>
    </w:p>
    <w:p w14:paraId="4170166D" w14:textId="77777777" w:rsidR="003548A3" w:rsidRDefault="003548A3" w:rsidP="00842D59">
      <w:pPr>
        <w:pStyle w:val="Sinespaciado"/>
        <w:jc w:val="both"/>
        <w:rPr>
          <w:rFonts w:ascii="Segoe UI" w:hAnsi="Segoe UI" w:cs="Segoe UI"/>
          <w:lang w:val="es-CO"/>
        </w:rPr>
      </w:pPr>
    </w:p>
    <w:p w14:paraId="756FACDA" w14:textId="77777777" w:rsidR="00E9705E" w:rsidRDefault="00E9705E" w:rsidP="00E9705E">
      <w:pPr>
        <w:pStyle w:val="Sinespaciado"/>
        <w:jc w:val="both"/>
        <w:rPr>
          <w:rFonts w:ascii="Segoe UI" w:hAnsi="Segoe UI" w:cs="Segoe UI"/>
          <w:lang w:val="es-CO"/>
        </w:rPr>
      </w:pPr>
      <w:r w:rsidRPr="00E9705E">
        <w:rPr>
          <w:rFonts w:ascii="Segoe UI" w:hAnsi="Segoe UI" w:cs="Segoe UI"/>
          <w:lang w:val="es-CO"/>
        </w:rPr>
        <w:t>Realizar un análisis preliminar de la correspondencia entre el Modelo Operativo vigente y la estructura organizacional es fundamental porque permite verificar si la forma en que la entidad está organizada realmente soporta, facilita y potencia la manera en que opera. En muchas entidades públicas, los modelos operativos evolucionan más rápido que las estructuras formales, lo que genera brechas entre lo que la institución debe hacer y lo que su arquitectura interna le permite hacer. Este análisis inicial permite identificar si la estructura actual —sus dependencias, jerarquías, roles y tramos de control— está alineada con los procesos misionales, los flujos de trabajo y las responsabilidades que exige el modelo operativo. Sin esta correspondencia, la entidad corre el riesgo de operar con ineficiencias, duplicidades o vacíos funcionales que afectan directamente la calidad del servicio público.</w:t>
      </w:r>
    </w:p>
    <w:p w14:paraId="716F0792" w14:textId="77777777" w:rsidR="00E9705E" w:rsidRPr="00E9705E" w:rsidRDefault="00E9705E" w:rsidP="00E9705E">
      <w:pPr>
        <w:pStyle w:val="Sinespaciado"/>
        <w:jc w:val="both"/>
        <w:rPr>
          <w:rFonts w:ascii="Segoe UI" w:hAnsi="Segoe UI" w:cs="Segoe UI"/>
          <w:lang w:val="es-CO"/>
        </w:rPr>
      </w:pPr>
    </w:p>
    <w:p w14:paraId="58472692" w14:textId="77777777" w:rsidR="00E9705E" w:rsidRDefault="00E9705E" w:rsidP="00E9705E">
      <w:pPr>
        <w:pStyle w:val="Sinespaciado"/>
        <w:jc w:val="both"/>
        <w:rPr>
          <w:rFonts w:ascii="Segoe UI" w:hAnsi="Segoe UI" w:cs="Segoe UI"/>
          <w:lang w:val="es-CO"/>
        </w:rPr>
      </w:pPr>
      <w:r w:rsidRPr="00E9705E">
        <w:rPr>
          <w:rFonts w:ascii="Segoe UI" w:hAnsi="Segoe UI" w:cs="Segoe UI"/>
          <w:lang w:val="es-CO"/>
        </w:rPr>
        <w:t>Además, este análisis es clave para evaluar la coherencia entre la departamentalización y los procesos reales. El modelo operativo define cómo fluye el trabajo, cómo se articulan las áreas y qué capacidades se requieren en cada etapa del proceso. La estructura, por su parte, define quién hace qué, bajo qué dependencia y con qué nivel de autoridad. Cuando ambas dimensiones no están alineadas, se generan cuellos de botella, solapamientos, falta de claridad en la propiedad de los procesos y dificultades en la toma de decisiones. Un análisis preliminar permite identificar estas tensiones antes de proponer ajustes estructurales, garantizando que cualquier cambio responda a necesidades reales y no a percepciones aisladas.</w:t>
      </w:r>
    </w:p>
    <w:p w14:paraId="61D082B0" w14:textId="77777777" w:rsidR="00E9705E" w:rsidRPr="00E9705E" w:rsidRDefault="00E9705E" w:rsidP="00E9705E">
      <w:pPr>
        <w:pStyle w:val="Sinespaciado"/>
        <w:jc w:val="both"/>
        <w:rPr>
          <w:rFonts w:ascii="Segoe UI" w:hAnsi="Segoe UI" w:cs="Segoe UI"/>
          <w:lang w:val="es-CO"/>
        </w:rPr>
      </w:pPr>
    </w:p>
    <w:p w14:paraId="3C9FA726" w14:textId="77777777" w:rsidR="00E9705E" w:rsidRDefault="00E9705E" w:rsidP="00E9705E">
      <w:pPr>
        <w:pStyle w:val="Sinespaciado"/>
        <w:jc w:val="both"/>
        <w:rPr>
          <w:rFonts w:ascii="Segoe UI" w:hAnsi="Segoe UI" w:cs="Segoe UI"/>
          <w:lang w:val="es-CO"/>
        </w:rPr>
      </w:pPr>
      <w:r w:rsidRPr="00E9705E">
        <w:rPr>
          <w:rFonts w:ascii="Segoe UI" w:hAnsi="Segoe UI" w:cs="Segoe UI"/>
          <w:lang w:val="es-CO"/>
        </w:rPr>
        <w:t>Asimismo, este análisis es esencial para evaluar la pertinencia de los tramos de control frente a las exigencias del modelo operativo. Si los procesos requieren supervisión técnica detallada, pero la estructura asigna tramos amplios, se pierde control y calidad. Si los procesos requieren agilidad y autonomía, pero la estructura impone tramos estrechos y múltiples niveles jerárquicos, se ralentiza la operación. El análisis preliminar permite determinar si los tramos de control actuales favorecen o dificultan la ejecución del modelo operativo, y si es necesario redistribuir responsabilidades, ajustar niveles jerárquicos o redefinir dependencias.</w:t>
      </w:r>
    </w:p>
    <w:p w14:paraId="07E37033" w14:textId="77777777" w:rsidR="00E9705E" w:rsidRPr="00E9705E" w:rsidRDefault="00E9705E" w:rsidP="00E9705E">
      <w:pPr>
        <w:pStyle w:val="Sinespaciado"/>
        <w:jc w:val="both"/>
        <w:rPr>
          <w:rFonts w:ascii="Segoe UI" w:hAnsi="Segoe UI" w:cs="Segoe UI"/>
          <w:lang w:val="es-CO"/>
        </w:rPr>
      </w:pPr>
    </w:p>
    <w:p w14:paraId="704FD0AB" w14:textId="53DC3D29" w:rsidR="00E9705E" w:rsidRDefault="00E9705E" w:rsidP="00E9705E">
      <w:pPr>
        <w:pStyle w:val="Sinespaciado"/>
        <w:jc w:val="both"/>
        <w:rPr>
          <w:rFonts w:ascii="Segoe UI" w:hAnsi="Segoe UI" w:cs="Segoe UI"/>
          <w:lang w:val="es-CO"/>
        </w:rPr>
      </w:pPr>
      <w:r w:rsidRPr="00E9705E">
        <w:rPr>
          <w:rFonts w:ascii="Segoe UI" w:hAnsi="Segoe UI" w:cs="Segoe UI"/>
          <w:lang w:val="es-CO"/>
        </w:rPr>
        <w:t>Finalmente, este análisis preliminar es indispensable porque constituye la base técnica para cualquier proceso de fortalecimiento institucional, rediseño organizacional o ajuste de planta de personal. Antes de fusionar, crear o suprimir dependencias —como lo exige la Ley 489 de 1998— la entidad debe demostrar que la estructura vigente no corresponde al modelo operativo o que existen duplicidades, vacíos o ineficiencias. Solo un análisis riguroso permite justificar cambios estructurales, garantizar la racionalidad administrativa y asegurar que la entidad cuente con la arquitectura adecuada para cumplir su misión, sus procesos y sus objetivos estratégicos.</w:t>
      </w:r>
    </w:p>
    <w:p w14:paraId="538C5FA5" w14:textId="77777777" w:rsidR="007D0DCD" w:rsidRDefault="007D0DCD" w:rsidP="00E9705E">
      <w:pPr>
        <w:pStyle w:val="Sinespaciado"/>
        <w:jc w:val="both"/>
        <w:rPr>
          <w:rFonts w:ascii="Segoe UI" w:hAnsi="Segoe UI" w:cs="Segoe UI"/>
          <w:lang w:val="es-CO"/>
        </w:rPr>
      </w:pPr>
    </w:p>
    <w:p w14:paraId="29447996" w14:textId="47E8910C" w:rsidR="007D0DCD" w:rsidRDefault="007D0DCD" w:rsidP="00E9705E">
      <w:pPr>
        <w:pStyle w:val="Sinespaciado"/>
        <w:jc w:val="both"/>
        <w:rPr>
          <w:rFonts w:ascii="Segoe UI" w:hAnsi="Segoe UI" w:cs="Segoe UI"/>
          <w:lang w:val="es-CO"/>
        </w:rPr>
      </w:pPr>
      <w:r>
        <w:rPr>
          <w:rFonts w:ascii="Segoe UI" w:hAnsi="Segoe UI" w:cs="Segoe UI"/>
          <w:lang w:val="es-CO"/>
        </w:rPr>
        <w:t xml:space="preserve">El siguiente gráfico describe como opera la SDDE con base en el despliegue de los procesos a través de la estructura y sus respectivos responsables: </w:t>
      </w:r>
    </w:p>
    <w:p w14:paraId="768E9C38" w14:textId="77777777" w:rsidR="007D0DCD" w:rsidRDefault="007D0DCD" w:rsidP="00E9705E">
      <w:pPr>
        <w:pStyle w:val="Sinespaciado"/>
        <w:jc w:val="both"/>
        <w:rPr>
          <w:rFonts w:ascii="Segoe UI" w:hAnsi="Segoe UI" w:cs="Segoe UI"/>
          <w:lang w:val="es-CO"/>
        </w:rPr>
      </w:pPr>
    </w:p>
    <w:p w14:paraId="5F90974D" w14:textId="77777777" w:rsidR="007D0DCD" w:rsidRDefault="007D0DCD" w:rsidP="00E9705E">
      <w:pPr>
        <w:pStyle w:val="Sinespaciado"/>
        <w:jc w:val="both"/>
        <w:rPr>
          <w:rFonts w:ascii="Segoe UI" w:hAnsi="Segoe UI" w:cs="Segoe UI"/>
          <w:lang w:val="es-CO"/>
        </w:rPr>
      </w:pPr>
    </w:p>
    <w:p w14:paraId="3DC1EA52" w14:textId="77777777" w:rsidR="00A35E11" w:rsidRDefault="00A35E11" w:rsidP="00E9705E">
      <w:pPr>
        <w:pStyle w:val="Sinespaciado"/>
        <w:jc w:val="both"/>
        <w:rPr>
          <w:rFonts w:ascii="Segoe UI" w:hAnsi="Segoe UI" w:cs="Segoe UI"/>
          <w:lang w:val="es-CO"/>
        </w:rPr>
        <w:sectPr w:rsidR="00A35E11">
          <w:pgSz w:w="12240" w:h="15840"/>
          <w:pgMar w:top="1440" w:right="1440" w:bottom="1440" w:left="1440" w:header="708" w:footer="708" w:gutter="0"/>
          <w:cols w:space="708"/>
          <w:docGrid w:linePitch="360"/>
        </w:sectPr>
      </w:pPr>
    </w:p>
    <w:p w14:paraId="4C6EFE93" w14:textId="7616126A" w:rsidR="00A35E11" w:rsidRDefault="00A35E11" w:rsidP="00E9705E">
      <w:pPr>
        <w:pStyle w:val="Sinespaciado"/>
        <w:jc w:val="both"/>
        <w:rPr>
          <w:lang w:val="es-CO"/>
        </w:rPr>
      </w:pPr>
      <w:r>
        <w:rPr>
          <w:lang w:val="es-CO"/>
        </w:rPr>
        <w:lastRenderedPageBreak/>
        <w:fldChar w:fldCharType="begin"/>
      </w:r>
      <w:r>
        <w:rPr>
          <w:lang w:val="es-CO"/>
        </w:rPr>
        <w:instrText xml:space="preserve"> LINK Excel.Sheet.12 "https://d.docs.live.net/ecde9e5cf938e811/ESCRITORIO/02 - SECRETARÍA DESARROLLO ECONÓMICO/JK0001.xlsx" "Procesos !F1C1:F18C8" \a \f 4 \h  \* MERGEFORMAT </w:instrText>
      </w:r>
      <w:r>
        <w:rPr>
          <w:lang w:val="es-CO"/>
        </w:rPr>
        <w:fldChar w:fldCharType="separate"/>
      </w:r>
    </w:p>
    <w:tbl>
      <w:tblPr>
        <w:tblW w:w="15026" w:type="dxa"/>
        <w:tblInd w:w="-1139" w:type="dxa"/>
        <w:tblLayout w:type="fixed"/>
        <w:tblCellMar>
          <w:left w:w="70" w:type="dxa"/>
          <w:right w:w="70" w:type="dxa"/>
        </w:tblCellMar>
        <w:tblLook w:val="04A0" w:firstRow="1" w:lastRow="0" w:firstColumn="1" w:lastColumn="0" w:noHBand="0" w:noVBand="1"/>
      </w:tblPr>
      <w:tblGrid>
        <w:gridCol w:w="1276"/>
        <w:gridCol w:w="1134"/>
        <w:gridCol w:w="1985"/>
        <w:gridCol w:w="1984"/>
        <w:gridCol w:w="1559"/>
        <w:gridCol w:w="2410"/>
        <w:gridCol w:w="2268"/>
        <w:gridCol w:w="2410"/>
      </w:tblGrid>
      <w:tr w:rsidR="00A35E11" w:rsidRPr="00A35E11" w14:paraId="1074DA4F" w14:textId="77777777" w:rsidTr="00892E0E">
        <w:trPr>
          <w:trHeight w:val="288"/>
          <w:tblHeader/>
        </w:trPr>
        <w:tc>
          <w:tcPr>
            <w:tcW w:w="1276" w:type="dxa"/>
            <w:tcBorders>
              <w:top w:val="single" w:sz="4" w:space="0" w:color="auto"/>
              <w:left w:val="single" w:sz="4" w:space="0" w:color="auto"/>
              <w:bottom w:val="single" w:sz="4" w:space="0" w:color="auto"/>
              <w:right w:val="single" w:sz="4" w:space="0" w:color="auto"/>
            </w:tcBorders>
            <w:shd w:val="clear" w:color="000000" w:fill="215C98"/>
            <w:vAlign w:val="center"/>
            <w:hideMark/>
          </w:tcPr>
          <w:p w14:paraId="021FAE53" w14:textId="466FDC9B" w:rsidR="00A35E11" w:rsidRPr="00A35E11" w:rsidRDefault="00A35E11" w:rsidP="00A35E11">
            <w:pPr>
              <w:spacing w:after="0" w:line="240" w:lineRule="auto"/>
              <w:jc w:val="center"/>
              <w:rPr>
                <w:rFonts w:ascii="Aptos Display" w:eastAsia="Times New Roman" w:hAnsi="Aptos Display" w:cs="Times New Roman"/>
                <w:b/>
                <w:bCs/>
                <w:color w:val="FFFFFF"/>
                <w:kern w:val="0"/>
                <w:sz w:val="16"/>
                <w:szCs w:val="16"/>
                <w:lang w:val="es-CO" w:eastAsia="es-CO"/>
                <w14:ligatures w14:val="none"/>
              </w:rPr>
            </w:pPr>
            <w:r w:rsidRPr="00A35E11">
              <w:rPr>
                <w:rFonts w:ascii="Aptos Display" w:eastAsia="Times New Roman" w:hAnsi="Aptos Display" w:cs="Times New Roman"/>
                <w:b/>
                <w:bCs/>
                <w:color w:val="FFFFFF"/>
                <w:kern w:val="0"/>
                <w:sz w:val="16"/>
                <w:szCs w:val="16"/>
                <w:lang w:val="es-CO" w:eastAsia="es-CO"/>
                <w14:ligatures w14:val="none"/>
              </w:rPr>
              <w:t>NOMBRE</w:t>
            </w:r>
          </w:p>
        </w:tc>
        <w:tc>
          <w:tcPr>
            <w:tcW w:w="1134" w:type="dxa"/>
            <w:tcBorders>
              <w:top w:val="single" w:sz="4" w:space="0" w:color="auto"/>
              <w:left w:val="nil"/>
              <w:bottom w:val="single" w:sz="4" w:space="0" w:color="auto"/>
              <w:right w:val="single" w:sz="4" w:space="0" w:color="auto"/>
            </w:tcBorders>
            <w:shd w:val="clear" w:color="000000" w:fill="215C98"/>
            <w:noWrap/>
            <w:vAlign w:val="center"/>
            <w:hideMark/>
          </w:tcPr>
          <w:p w14:paraId="146F573C" w14:textId="77777777" w:rsidR="00A35E11" w:rsidRPr="00A35E11" w:rsidRDefault="00A35E11" w:rsidP="00A35E11">
            <w:pPr>
              <w:spacing w:after="0" w:line="240" w:lineRule="auto"/>
              <w:jc w:val="center"/>
              <w:rPr>
                <w:rFonts w:ascii="Aptos Display" w:eastAsia="Times New Roman" w:hAnsi="Aptos Display" w:cs="Times New Roman"/>
                <w:b/>
                <w:bCs/>
                <w:color w:val="FFFFFF"/>
                <w:kern w:val="0"/>
                <w:sz w:val="16"/>
                <w:szCs w:val="16"/>
                <w:lang w:val="es-CO" w:eastAsia="es-CO"/>
                <w14:ligatures w14:val="none"/>
              </w:rPr>
            </w:pPr>
            <w:r w:rsidRPr="00A35E11">
              <w:rPr>
                <w:rFonts w:ascii="Aptos Display" w:eastAsia="Times New Roman" w:hAnsi="Aptos Display" w:cs="Times New Roman"/>
                <w:b/>
                <w:bCs/>
                <w:color w:val="FFFFFF"/>
                <w:kern w:val="0"/>
                <w:sz w:val="16"/>
                <w:szCs w:val="16"/>
                <w:lang w:val="es-CO" w:eastAsia="es-CO"/>
                <w14:ligatures w14:val="none"/>
              </w:rPr>
              <w:t xml:space="preserve">CATEGORÍA </w:t>
            </w:r>
          </w:p>
        </w:tc>
        <w:tc>
          <w:tcPr>
            <w:tcW w:w="1985" w:type="dxa"/>
            <w:tcBorders>
              <w:top w:val="single" w:sz="4" w:space="0" w:color="auto"/>
              <w:left w:val="nil"/>
              <w:bottom w:val="single" w:sz="4" w:space="0" w:color="auto"/>
              <w:right w:val="single" w:sz="4" w:space="0" w:color="auto"/>
            </w:tcBorders>
            <w:shd w:val="clear" w:color="000000" w:fill="215C98"/>
            <w:noWrap/>
            <w:vAlign w:val="center"/>
            <w:hideMark/>
          </w:tcPr>
          <w:p w14:paraId="0E724B4E" w14:textId="77777777" w:rsidR="00A35E11" w:rsidRPr="00A35E11" w:rsidRDefault="00A35E11" w:rsidP="00A35E11">
            <w:pPr>
              <w:spacing w:after="0" w:line="240" w:lineRule="auto"/>
              <w:jc w:val="center"/>
              <w:rPr>
                <w:rFonts w:ascii="Aptos Display" w:eastAsia="Times New Roman" w:hAnsi="Aptos Display" w:cs="Times New Roman"/>
                <w:b/>
                <w:bCs/>
                <w:color w:val="FFFFFF"/>
                <w:kern w:val="0"/>
                <w:sz w:val="16"/>
                <w:szCs w:val="16"/>
                <w:lang w:val="es-CO" w:eastAsia="es-CO"/>
                <w14:ligatures w14:val="none"/>
              </w:rPr>
            </w:pPr>
            <w:r w:rsidRPr="00A35E11">
              <w:rPr>
                <w:rFonts w:ascii="Aptos Display" w:eastAsia="Times New Roman" w:hAnsi="Aptos Display" w:cs="Times New Roman"/>
                <w:b/>
                <w:bCs/>
                <w:color w:val="FFFFFF"/>
                <w:kern w:val="0"/>
                <w:sz w:val="16"/>
                <w:szCs w:val="16"/>
                <w:lang w:val="es-CO" w:eastAsia="es-CO"/>
                <w14:ligatures w14:val="none"/>
              </w:rPr>
              <w:t>ALCANCE</w:t>
            </w:r>
          </w:p>
        </w:tc>
        <w:tc>
          <w:tcPr>
            <w:tcW w:w="1984" w:type="dxa"/>
            <w:tcBorders>
              <w:top w:val="single" w:sz="4" w:space="0" w:color="auto"/>
              <w:left w:val="nil"/>
              <w:bottom w:val="single" w:sz="4" w:space="0" w:color="auto"/>
              <w:right w:val="single" w:sz="4" w:space="0" w:color="auto"/>
            </w:tcBorders>
            <w:shd w:val="clear" w:color="000000" w:fill="215C98"/>
            <w:noWrap/>
            <w:vAlign w:val="center"/>
            <w:hideMark/>
          </w:tcPr>
          <w:p w14:paraId="51BFA3C9" w14:textId="77777777" w:rsidR="00A35E11" w:rsidRPr="00A35E11" w:rsidRDefault="00A35E11" w:rsidP="00A35E11">
            <w:pPr>
              <w:spacing w:after="0" w:line="240" w:lineRule="auto"/>
              <w:jc w:val="center"/>
              <w:rPr>
                <w:rFonts w:ascii="Aptos Display" w:eastAsia="Times New Roman" w:hAnsi="Aptos Display" w:cs="Times New Roman"/>
                <w:b/>
                <w:bCs/>
                <w:color w:val="FFFFFF"/>
                <w:kern w:val="0"/>
                <w:sz w:val="16"/>
                <w:szCs w:val="16"/>
                <w:lang w:val="es-CO" w:eastAsia="es-CO"/>
                <w14:ligatures w14:val="none"/>
              </w:rPr>
            </w:pPr>
            <w:r w:rsidRPr="00A35E11">
              <w:rPr>
                <w:rFonts w:ascii="Aptos Display" w:eastAsia="Times New Roman" w:hAnsi="Aptos Display" w:cs="Times New Roman"/>
                <w:b/>
                <w:bCs/>
                <w:color w:val="FFFFFF"/>
                <w:kern w:val="0"/>
                <w:sz w:val="16"/>
                <w:szCs w:val="16"/>
                <w:lang w:val="es-CO" w:eastAsia="es-CO"/>
                <w14:ligatures w14:val="none"/>
              </w:rPr>
              <w:t>OBJETIVO</w:t>
            </w:r>
          </w:p>
        </w:tc>
        <w:tc>
          <w:tcPr>
            <w:tcW w:w="1559" w:type="dxa"/>
            <w:tcBorders>
              <w:top w:val="single" w:sz="4" w:space="0" w:color="auto"/>
              <w:left w:val="nil"/>
              <w:bottom w:val="single" w:sz="4" w:space="0" w:color="auto"/>
              <w:right w:val="single" w:sz="4" w:space="0" w:color="auto"/>
            </w:tcBorders>
            <w:shd w:val="clear" w:color="000000" w:fill="215C98"/>
            <w:noWrap/>
            <w:vAlign w:val="center"/>
            <w:hideMark/>
          </w:tcPr>
          <w:p w14:paraId="3FFB358E" w14:textId="77777777" w:rsidR="00A35E11" w:rsidRPr="00A35E11" w:rsidRDefault="00A35E11" w:rsidP="00A35E11">
            <w:pPr>
              <w:spacing w:after="0" w:line="240" w:lineRule="auto"/>
              <w:jc w:val="center"/>
              <w:rPr>
                <w:rFonts w:ascii="Aptos Display" w:eastAsia="Times New Roman" w:hAnsi="Aptos Display" w:cs="Times New Roman"/>
                <w:b/>
                <w:bCs/>
                <w:color w:val="FFFFFF"/>
                <w:kern w:val="0"/>
                <w:sz w:val="16"/>
                <w:szCs w:val="16"/>
                <w:lang w:val="es-CO" w:eastAsia="es-CO"/>
                <w14:ligatures w14:val="none"/>
              </w:rPr>
            </w:pPr>
            <w:r w:rsidRPr="00A35E11">
              <w:rPr>
                <w:rFonts w:ascii="Aptos Display" w:eastAsia="Times New Roman" w:hAnsi="Aptos Display" w:cs="Times New Roman"/>
                <w:b/>
                <w:bCs/>
                <w:color w:val="FFFFFF"/>
                <w:kern w:val="0"/>
                <w:sz w:val="16"/>
                <w:szCs w:val="16"/>
                <w:lang w:val="es-CO" w:eastAsia="es-CO"/>
                <w14:ligatures w14:val="none"/>
              </w:rPr>
              <w:t>RESPONSABLE</w:t>
            </w:r>
          </w:p>
        </w:tc>
        <w:tc>
          <w:tcPr>
            <w:tcW w:w="4678" w:type="dxa"/>
            <w:gridSpan w:val="2"/>
            <w:tcBorders>
              <w:top w:val="nil"/>
              <w:left w:val="nil"/>
              <w:bottom w:val="nil"/>
              <w:right w:val="single" w:sz="4" w:space="0" w:color="000000"/>
            </w:tcBorders>
            <w:shd w:val="clear" w:color="000000" w:fill="215C98"/>
            <w:noWrap/>
            <w:vAlign w:val="center"/>
            <w:hideMark/>
          </w:tcPr>
          <w:p w14:paraId="234252C4" w14:textId="77777777" w:rsidR="00A35E11" w:rsidRPr="00A35E11" w:rsidRDefault="00A35E11" w:rsidP="00A35E11">
            <w:pPr>
              <w:spacing w:after="0" w:line="240" w:lineRule="auto"/>
              <w:jc w:val="center"/>
              <w:rPr>
                <w:rFonts w:ascii="Aptos Display" w:eastAsia="Times New Roman" w:hAnsi="Aptos Display" w:cs="Times New Roman"/>
                <w:b/>
                <w:bCs/>
                <w:color w:val="FFFFFF"/>
                <w:kern w:val="0"/>
                <w:sz w:val="16"/>
                <w:szCs w:val="16"/>
                <w:lang w:val="es-CO" w:eastAsia="es-CO"/>
                <w14:ligatures w14:val="none"/>
              </w:rPr>
            </w:pPr>
            <w:r w:rsidRPr="00A35E11">
              <w:rPr>
                <w:rFonts w:ascii="Aptos Display" w:eastAsia="Times New Roman" w:hAnsi="Aptos Display" w:cs="Times New Roman"/>
                <w:b/>
                <w:bCs/>
                <w:color w:val="FFFFFF"/>
                <w:kern w:val="0"/>
                <w:sz w:val="16"/>
                <w:szCs w:val="16"/>
                <w:lang w:val="es-CO" w:eastAsia="es-CO"/>
                <w14:ligatures w14:val="none"/>
              </w:rPr>
              <w:t>PRODUCTOS</w:t>
            </w:r>
          </w:p>
        </w:tc>
        <w:tc>
          <w:tcPr>
            <w:tcW w:w="2410" w:type="dxa"/>
            <w:tcBorders>
              <w:top w:val="single" w:sz="4" w:space="0" w:color="auto"/>
              <w:left w:val="nil"/>
              <w:bottom w:val="single" w:sz="4" w:space="0" w:color="auto"/>
              <w:right w:val="single" w:sz="4" w:space="0" w:color="auto"/>
            </w:tcBorders>
            <w:shd w:val="clear" w:color="000000" w:fill="215C98"/>
            <w:noWrap/>
            <w:vAlign w:val="center"/>
            <w:hideMark/>
          </w:tcPr>
          <w:p w14:paraId="426DFC4C" w14:textId="77777777" w:rsidR="00A35E11" w:rsidRPr="00A35E11" w:rsidRDefault="00A35E11" w:rsidP="00A35E11">
            <w:pPr>
              <w:spacing w:after="0" w:line="240" w:lineRule="auto"/>
              <w:jc w:val="center"/>
              <w:rPr>
                <w:rFonts w:ascii="Aptos Display" w:eastAsia="Times New Roman" w:hAnsi="Aptos Display" w:cs="Times New Roman"/>
                <w:b/>
                <w:bCs/>
                <w:color w:val="FFFFFF"/>
                <w:kern w:val="0"/>
                <w:sz w:val="16"/>
                <w:szCs w:val="16"/>
                <w:lang w:val="es-CO" w:eastAsia="es-CO"/>
                <w14:ligatures w14:val="none"/>
              </w:rPr>
            </w:pPr>
            <w:r w:rsidRPr="00A35E11">
              <w:rPr>
                <w:rFonts w:ascii="Aptos Display" w:eastAsia="Times New Roman" w:hAnsi="Aptos Display" w:cs="Times New Roman"/>
                <w:b/>
                <w:bCs/>
                <w:color w:val="FFFFFF"/>
                <w:kern w:val="0"/>
                <w:sz w:val="16"/>
                <w:szCs w:val="16"/>
                <w:lang w:val="es-CO" w:eastAsia="es-CO"/>
                <w14:ligatures w14:val="none"/>
              </w:rPr>
              <w:t>USUARIOS</w:t>
            </w:r>
          </w:p>
        </w:tc>
      </w:tr>
      <w:tr w:rsidR="00A35E11" w:rsidRPr="00A35E11" w14:paraId="18F6DDE7" w14:textId="77777777" w:rsidTr="00892E0E">
        <w:trPr>
          <w:trHeight w:val="7356"/>
        </w:trPr>
        <w:tc>
          <w:tcPr>
            <w:tcW w:w="1276" w:type="dxa"/>
            <w:tcBorders>
              <w:top w:val="nil"/>
              <w:left w:val="single" w:sz="4" w:space="0" w:color="auto"/>
              <w:bottom w:val="single" w:sz="4" w:space="0" w:color="auto"/>
              <w:right w:val="single" w:sz="4" w:space="0" w:color="auto"/>
            </w:tcBorders>
            <w:vAlign w:val="center"/>
            <w:hideMark/>
          </w:tcPr>
          <w:p w14:paraId="6DE7D559"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t>Estudios desarrollo económico</w:t>
            </w:r>
          </w:p>
        </w:tc>
        <w:tc>
          <w:tcPr>
            <w:tcW w:w="1134" w:type="dxa"/>
            <w:tcBorders>
              <w:top w:val="nil"/>
              <w:left w:val="nil"/>
              <w:bottom w:val="single" w:sz="4" w:space="0" w:color="auto"/>
              <w:right w:val="single" w:sz="4" w:space="0" w:color="auto"/>
            </w:tcBorders>
            <w:vAlign w:val="center"/>
            <w:hideMark/>
          </w:tcPr>
          <w:p w14:paraId="71F0B090"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MISIONAL</w:t>
            </w:r>
          </w:p>
        </w:tc>
        <w:tc>
          <w:tcPr>
            <w:tcW w:w="1985" w:type="dxa"/>
            <w:tcBorders>
              <w:top w:val="nil"/>
              <w:left w:val="nil"/>
              <w:bottom w:val="single" w:sz="4" w:space="0" w:color="auto"/>
              <w:right w:val="single" w:sz="4" w:space="0" w:color="auto"/>
            </w:tcBorders>
            <w:noWrap/>
            <w:vAlign w:val="center"/>
            <w:hideMark/>
          </w:tcPr>
          <w:p w14:paraId="39B2809F" w14:textId="2BD9F39F"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Inicia con la identificación, recolección, procesamiento y </w:t>
            </w:r>
            <w:r w:rsidR="00892E0E" w:rsidRPr="00A35E11">
              <w:rPr>
                <w:rFonts w:ascii="Aptos Display" w:eastAsia="Times New Roman" w:hAnsi="Aptos Display" w:cs="Times New Roman"/>
                <w:color w:val="000000"/>
                <w:kern w:val="0"/>
                <w:sz w:val="16"/>
                <w:szCs w:val="16"/>
                <w:lang w:val="es-CO" w:eastAsia="es-CO"/>
                <w14:ligatures w14:val="none"/>
              </w:rPr>
              <w:t>análisis</w:t>
            </w:r>
            <w:r w:rsidRPr="00A35E11">
              <w:rPr>
                <w:rFonts w:ascii="Aptos Display" w:eastAsia="Times New Roman" w:hAnsi="Aptos Display" w:cs="Times New Roman"/>
                <w:color w:val="000000"/>
                <w:kern w:val="0"/>
                <w:sz w:val="16"/>
                <w:szCs w:val="16"/>
                <w:lang w:val="es-CO" w:eastAsia="es-CO"/>
                <w14:ligatures w14:val="none"/>
              </w:rPr>
              <w:t xml:space="preserve"> de información económica y termina con la producción de la información que se traduce en la elaboración de documentos (Boletines de Coyuntura, Notas editoriales, estudios e Investigaciones), bases de datos e informes </w:t>
            </w:r>
            <w:r w:rsidR="00892E0E" w:rsidRPr="00A35E11">
              <w:rPr>
                <w:rFonts w:ascii="Aptos Display" w:eastAsia="Times New Roman" w:hAnsi="Aptos Display" w:cs="Times New Roman"/>
                <w:color w:val="000000"/>
                <w:kern w:val="0"/>
                <w:sz w:val="16"/>
                <w:szCs w:val="16"/>
                <w:lang w:val="es-CO" w:eastAsia="es-CO"/>
                <w14:ligatures w14:val="none"/>
              </w:rPr>
              <w:t>estadísticos</w:t>
            </w:r>
            <w:r w:rsidRPr="00A35E11">
              <w:rPr>
                <w:rFonts w:ascii="Aptos Display" w:eastAsia="Times New Roman" w:hAnsi="Aptos Display" w:cs="Times New Roman"/>
                <w:color w:val="000000"/>
                <w:kern w:val="0"/>
                <w:sz w:val="16"/>
                <w:szCs w:val="16"/>
                <w:lang w:val="es-CO" w:eastAsia="es-CO"/>
                <w14:ligatures w14:val="none"/>
              </w:rPr>
              <w:t>.</w:t>
            </w:r>
          </w:p>
        </w:tc>
        <w:tc>
          <w:tcPr>
            <w:tcW w:w="1984" w:type="dxa"/>
            <w:tcBorders>
              <w:top w:val="nil"/>
              <w:left w:val="nil"/>
              <w:bottom w:val="single" w:sz="4" w:space="0" w:color="auto"/>
              <w:right w:val="single" w:sz="4" w:space="0" w:color="auto"/>
            </w:tcBorders>
            <w:vAlign w:val="center"/>
            <w:hideMark/>
          </w:tcPr>
          <w:p w14:paraId="0FFD146E"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Generar información sobre temas propios del sector Desarrollo Económico que sean susceptibles de servir como insumo para el diseño, seguimiento de políticas, estrategias, planes, programas y proyectos que conduzcan al mejoramiento de la calidad de vida de la población bogotana.</w:t>
            </w:r>
          </w:p>
        </w:tc>
        <w:tc>
          <w:tcPr>
            <w:tcW w:w="1559" w:type="dxa"/>
            <w:tcBorders>
              <w:top w:val="nil"/>
              <w:left w:val="nil"/>
              <w:bottom w:val="single" w:sz="4" w:space="0" w:color="auto"/>
              <w:right w:val="nil"/>
            </w:tcBorders>
            <w:vAlign w:val="center"/>
            <w:hideMark/>
          </w:tcPr>
          <w:p w14:paraId="7B056A11" w14:textId="185C5E65"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Estudios de Desarrollo Económico (DEDE)</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y sus dos adscritas</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cción</w:t>
            </w:r>
            <w:r w:rsidRPr="00A35E11">
              <w:rPr>
                <w:rFonts w:ascii="Aptos Display" w:eastAsia="Times New Roman" w:hAnsi="Aptos Display" w:cs="Times New Roman"/>
                <w:color w:val="000000"/>
                <w:kern w:val="0"/>
                <w:sz w:val="16"/>
                <w:szCs w:val="16"/>
                <w:lang w:val="es-CO" w:eastAsia="es-CO"/>
                <w14:ligatures w14:val="none"/>
              </w:rPr>
              <w:t xml:space="preserve"> de Información y Estadísticas</w:t>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Estudios Estratégicos</w:t>
            </w:r>
          </w:p>
        </w:tc>
        <w:tc>
          <w:tcPr>
            <w:tcW w:w="2410" w:type="dxa"/>
            <w:tcBorders>
              <w:top w:val="single" w:sz="4" w:space="0" w:color="auto"/>
              <w:left w:val="single" w:sz="4" w:space="0" w:color="auto"/>
              <w:bottom w:val="single" w:sz="4" w:space="0" w:color="auto"/>
              <w:right w:val="nil"/>
            </w:tcBorders>
            <w:vAlign w:val="center"/>
            <w:hideMark/>
          </w:tcPr>
          <w:p w14:paraId="19C31187"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Plan de trabajo DEDE</w:t>
            </w:r>
            <w:r w:rsidRPr="00A35E11">
              <w:rPr>
                <w:rFonts w:ascii="Aptos Display" w:eastAsia="Times New Roman" w:hAnsi="Aptos Display" w:cs="Times New Roman"/>
                <w:color w:val="000000"/>
                <w:kern w:val="0"/>
                <w:sz w:val="14"/>
                <w:szCs w:val="14"/>
                <w:lang w:val="es-CO" w:eastAsia="es-CO"/>
                <w14:ligatures w14:val="none"/>
              </w:rPr>
              <w:br/>
              <w:t>- Proyecto de inversión DEDE</w:t>
            </w:r>
            <w:r w:rsidRPr="00A35E11">
              <w:rPr>
                <w:rFonts w:ascii="Aptos Display" w:eastAsia="Times New Roman" w:hAnsi="Aptos Display" w:cs="Times New Roman"/>
                <w:color w:val="000000"/>
                <w:kern w:val="0"/>
                <w:sz w:val="14"/>
                <w:szCs w:val="14"/>
                <w:lang w:val="es-CO" w:eastAsia="es-CO"/>
                <w14:ligatures w14:val="none"/>
              </w:rPr>
              <w:br/>
              <w:t>- Plan anual de adquisiciones DEDE</w:t>
            </w:r>
            <w:r w:rsidRPr="00A35E11">
              <w:rPr>
                <w:rFonts w:ascii="Aptos Display" w:eastAsia="Times New Roman" w:hAnsi="Aptos Display" w:cs="Times New Roman"/>
                <w:color w:val="000000"/>
                <w:kern w:val="0"/>
                <w:sz w:val="14"/>
                <w:szCs w:val="14"/>
                <w:lang w:val="es-CO" w:eastAsia="es-CO"/>
                <w14:ligatures w14:val="none"/>
              </w:rPr>
              <w:br/>
              <w:t>- Cronograma de publicaciones</w:t>
            </w:r>
            <w:r w:rsidRPr="00A35E11">
              <w:rPr>
                <w:rFonts w:ascii="Aptos Display" w:eastAsia="Times New Roman" w:hAnsi="Aptos Display" w:cs="Times New Roman"/>
                <w:color w:val="000000"/>
                <w:kern w:val="0"/>
                <w:sz w:val="14"/>
                <w:szCs w:val="14"/>
                <w:lang w:val="es-CO" w:eastAsia="es-CO"/>
                <w14:ligatures w14:val="none"/>
              </w:rPr>
              <w:br/>
              <w:t>- Actas del Comité Directivo y Técnico del ODEB</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t>Productos (</w:t>
            </w:r>
            <w:r w:rsidRPr="00A35E11">
              <w:rPr>
                <w:rFonts w:ascii="Aptos Display" w:eastAsia="Times New Roman" w:hAnsi="Aptos Display" w:cs="Times New Roman"/>
                <w:i/>
                <w:iCs/>
                <w:color w:val="000000"/>
                <w:kern w:val="0"/>
                <w:sz w:val="14"/>
                <w:szCs w:val="14"/>
                <w:lang w:val="es-CO" w:eastAsia="es-CO"/>
                <w14:ligatures w14:val="none"/>
              </w:rPr>
              <w:t>fase estadística</w:t>
            </w:r>
            <w:r w:rsidRPr="00A35E11">
              <w:rPr>
                <w:rFonts w:ascii="Aptos Display" w:eastAsia="Times New Roman" w:hAnsi="Aptos Display" w:cs="Times New Roman"/>
                <w:color w:val="000000"/>
                <w:kern w:val="0"/>
                <w:sz w:val="14"/>
                <w:szCs w:val="14"/>
                <w:lang w:val="es-CO" w:eastAsia="es-CO"/>
                <w14:ligatures w14:val="none"/>
              </w:rPr>
              <w:t>):</w:t>
            </w:r>
            <w:r w:rsidRPr="00A35E11">
              <w:rPr>
                <w:rFonts w:ascii="Aptos Display" w:eastAsia="Times New Roman" w:hAnsi="Aptos Display" w:cs="Times New Roman"/>
                <w:color w:val="000000"/>
                <w:kern w:val="0"/>
                <w:sz w:val="14"/>
                <w:szCs w:val="14"/>
                <w:lang w:val="es-CO" w:eastAsia="es-CO"/>
                <w14:ligatures w14:val="none"/>
              </w:rPr>
              <w:br/>
              <w:t>- Bases de datos</w:t>
            </w:r>
            <w:r w:rsidRPr="00A35E11">
              <w:rPr>
                <w:rFonts w:ascii="Aptos Display" w:eastAsia="Times New Roman" w:hAnsi="Aptos Display" w:cs="Times New Roman"/>
                <w:color w:val="000000"/>
                <w:kern w:val="0"/>
                <w:sz w:val="14"/>
                <w:szCs w:val="14"/>
                <w:lang w:val="es-CO" w:eastAsia="es-CO"/>
                <w14:ligatures w14:val="none"/>
              </w:rPr>
              <w:br/>
              <w:t>- Informes estadísticos</w:t>
            </w:r>
            <w:r w:rsidRPr="00A35E11">
              <w:rPr>
                <w:rFonts w:ascii="Aptos Display" w:eastAsia="Times New Roman" w:hAnsi="Aptos Display" w:cs="Times New Roman"/>
                <w:color w:val="000000"/>
                <w:kern w:val="0"/>
                <w:sz w:val="14"/>
                <w:szCs w:val="14"/>
                <w:lang w:val="es-CO" w:eastAsia="es-CO"/>
                <w14:ligatures w14:val="none"/>
              </w:rPr>
              <w:br/>
              <w:t>- Visores</w:t>
            </w:r>
            <w:r w:rsidRPr="00A35E11">
              <w:rPr>
                <w:rFonts w:ascii="Aptos Display" w:eastAsia="Times New Roman" w:hAnsi="Aptos Display" w:cs="Times New Roman"/>
                <w:color w:val="000000"/>
                <w:kern w:val="0"/>
                <w:sz w:val="14"/>
                <w:szCs w:val="14"/>
                <w:lang w:val="es-CO" w:eastAsia="es-CO"/>
                <w14:ligatures w14:val="none"/>
              </w:rPr>
              <w:br/>
              <w:t>- Anuario</w:t>
            </w:r>
            <w:r w:rsidRPr="00A35E11">
              <w:rPr>
                <w:rFonts w:ascii="Aptos Display" w:eastAsia="Times New Roman" w:hAnsi="Aptos Display" w:cs="Times New Roman"/>
                <w:color w:val="000000"/>
                <w:kern w:val="0"/>
                <w:sz w:val="14"/>
                <w:szCs w:val="14"/>
                <w:lang w:val="es-CO" w:eastAsia="es-CO"/>
                <w14:ligatures w14:val="none"/>
              </w:rPr>
              <w:br/>
              <w:t>- Atlas</w:t>
            </w:r>
            <w:r w:rsidRPr="00A35E11">
              <w:rPr>
                <w:rFonts w:ascii="Aptos Display" w:eastAsia="Times New Roman" w:hAnsi="Aptos Display" w:cs="Times New Roman"/>
                <w:color w:val="000000"/>
                <w:kern w:val="0"/>
                <w:sz w:val="14"/>
                <w:szCs w:val="14"/>
                <w:lang w:val="es-CO" w:eastAsia="es-CO"/>
                <w14:ligatures w14:val="none"/>
              </w:rPr>
              <w:br/>
              <w:t>- Publicaciones en el Observatorio de Desarrollo Económico (ODEB)</w:t>
            </w:r>
            <w:r w:rsidRPr="00A35E11">
              <w:rPr>
                <w:rFonts w:ascii="Aptos Display" w:eastAsia="Times New Roman" w:hAnsi="Aptos Display" w:cs="Times New Roman"/>
                <w:color w:val="000000"/>
                <w:kern w:val="0"/>
                <w:sz w:val="14"/>
                <w:szCs w:val="14"/>
                <w:lang w:val="es-CO" w:eastAsia="es-CO"/>
                <w14:ligatures w14:val="none"/>
              </w:rPr>
              <w:br/>
              <w:t>Productos (f</w:t>
            </w:r>
            <w:r w:rsidRPr="00A35E11">
              <w:rPr>
                <w:rFonts w:ascii="Aptos Display" w:eastAsia="Times New Roman" w:hAnsi="Aptos Display" w:cs="Times New Roman"/>
                <w:i/>
                <w:iCs/>
                <w:color w:val="000000"/>
                <w:kern w:val="0"/>
                <w:sz w:val="14"/>
                <w:szCs w:val="14"/>
                <w:lang w:val="es-CO" w:eastAsia="es-CO"/>
                <w14:ligatures w14:val="none"/>
              </w:rPr>
              <w:t>ase de estudios e investigaciones</w:t>
            </w:r>
            <w:r w:rsidRPr="00A35E11">
              <w:rPr>
                <w:rFonts w:ascii="Aptos Display" w:eastAsia="Times New Roman" w:hAnsi="Aptos Display" w:cs="Times New Roman"/>
                <w:color w:val="000000"/>
                <w:kern w:val="0"/>
                <w:sz w:val="14"/>
                <w:szCs w:val="14"/>
                <w:lang w:val="es-CO" w:eastAsia="es-CO"/>
                <w14:ligatures w14:val="none"/>
              </w:rPr>
              <w:t>):</w:t>
            </w:r>
            <w:r w:rsidRPr="00A35E11">
              <w:rPr>
                <w:rFonts w:ascii="Aptos Display" w:eastAsia="Times New Roman" w:hAnsi="Aptos Display" w:cs="Times New Roman"/>
                <w:color w:val="000000"/>
                <w:kern w:val="0"/>
                <w:sz w:val="14"/>
                <w:szCs w:val="14"/>
                <w:lang w:val="es-CO" w:eastAsia="es-CO"/>
                <w14:ligatures w14:val="none"/>
              </w:rPr>
              <w:br/>
              <w:t>- Boletines</w:t>
            </w:r>
            <w:r w:rsidRPr="00A35E11">
              <w:rPr>
                <w:rFonts w:ascii="Aptos Display" w:eastAsia="Times New Roman" w:hAnsi="Aptos Display" w:cs="Times New Roman"/>
                <w:color w:val="000000"/>
                <w:kern w:val="0"/>
                <w:sz w:val="14"/>
                <w:szCs w:val="14"/>
                <w:lang w:val="es-CO" w:eastAsia="es-CO"/>
                <w14:ligatures w14:val="none"/>
              </w:rPr>
              <w:br/>
              <w:t>- Investigaciones (libros, cuadernos, cuadernillos, notas editoriales, etc.)</w:t>
            </w:r>
            <w:r w:rsidRPr="00A35E11">
              <w:rPr>
                <w:rFonts w:ascii="Aptos Display" w:eastAsia="Times New Roman" w:hAnsi="Aptos Display" w:cs="Times New Roman"/>
                <w:color w:val="000000"/>
                <w:kern w:val="0"/>
                <w:sz w:val="14"/>
                <w:szCs w:val="14"/>
                <w:lang w:val="es-CO" w:eastAsia="es-CO"/>
                <w14:ligatures w14:val="none"/>
              </w:rPr>
              <w:br/>
              <w:t>- Publicaciones en el ODEB</w:t>
            </w:r>
          </w:p>
        </w:tc>
        <w:tc>
          <w:tcPr>
            <w:tcW w:w="2268" w:type="dxa"/>
            <w:tcBorders>
              <w:top w:val="single" w:sz="4" w:space="0" w:color="auto"/>
              <w:left w:val="nil"/>
              <w:bottom w:val="single" w:sz="4" w:space="0" w:color="auto"/>
              <w:right w:val="single" w:sz="4" w:space="0" w:color="auto"/>
            </w:tcBorders>
            <w:vAlign w:val="center"/>
            <w:hideMark/>
          </w:tcPr>
          <w:p w14:paraId="6B842B8D"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V – Verificar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Reportes e informes de seguimiento</w:t>
            </w:r>
            <w:r w:rsidRPr="00A35E11">
              <w:rPr>
                <w:rFonts w:ascii="Aptos Display" w:eastAsia="Times New Roman" w:hAnsi="Aptos Display" w:cs="Times New Roman"/>
                <w:color w:val="000000"/>
                <w:kern w:val="0"/>
                <w:sz w:val="14"/>
                <w:szCs w:val="14"/>
                <w:lang w:val="es-CO" w:eastAsia="es-CO"/>
                <w14:ligatures w14:val="none"/>
              </w:rPr>
              <w:br/>
              <w:t>- Reportes de indicadores del plan estratégico</w:t>
            </w:r>
            <w:r w:rsidRPr="00A35E11">
              <w:rPr>
                <w:rFonts w:ascii="Aptos Display" w:eastAsia="Times New Roman" w:hAnsi="Aptos Display" w:cs="Times New Roman"/>
                <w:color w:val="000000"/>
                <w:kern w:val="0"/>
                <w:sz w:val="14"/>
                <w:szCs w:val="14"/>
                <w:lang w:val="es-CO" w:eastAsia="es-CO"/>
                <w14:ligatures w14:val="none"/>
              </w:rPr>
              <w:br/>
              <w:t>- Reportes de riesgos y procesos</w:t>
            </w:r>
            <w:r w:rsidRPr="00A35E11">
              <w:rPr>
                <w:rFonts w:ascii="Aptos Display" w:eastAsia="Times New Roman" w:hAnsi="Aptos Display" w:cs="Times New Roman"/>
                <w:color w:val="000000"/>
                <w:kern w:val="0"/>
                <w:sz w:val="14"/>
                <w:szCs w:val="14"/>
                <w:lang w:val="es-CO" w:eastAsia="es-CO"/>
                <w14:ligatures w14:val="none"/>
              </w:rPr>
              <w:br/>
              <w:t>- Informes de monitoreo del Plan de Mejoramiento Institucional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A – Actuar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Acciones correctivas formuladas</w:t>
            </w:r>
            <w:r w:rsidRPr="00A35E11">
              <w:rPr>
                <w:rFonts w:ascii="Aptos Display" w:eastAsia="Times New Roman" w:hAnsi="Aptos Display" w:cs="Times New Roman"/>
                <w:color w:val="000000"/>
                <w:kern w:val="0"/>
                <w:sz w:val="14"/>
                <w:szCs w:val="14"/>
                <w:lang w:val="es-CO" w:eastAsia="es-CO"/>
                <w14:ligatures w14:val="none"/>
              </w:rPr>
              <w:br/>
              <w:t>- Acciones de mejora implementadas</w:t>
            </w:r>
            <w:r w:rsidRPr="00A35E11">
              <w:rPr>
                <w:rFonts w:ascii="Aptos Display" w:eastAsia="Times New Roman" w:hAnsi="Aptos Display" w:cs="Times New Roman"/>
                <w:color w:val="000000"/>
                <w:kern w:val="0"/>
                <w:sz w:val="14"/>
                <w:szCs w:val="14"/>
                <w:lang w:val="es-CO" w:eastAsia="es-CO"/>
                <w14:ligatures w14:val="none"/>
              </w:rPr>
              <w:br/>
              <w:t>- Soportes de avance y cumplimiento</w:t>
            </w:r>
          </w:p>
        </w:tc>
        <w:tc>
          <w:tcPr>
            <w:tcW w:w="2410" w:type="dxa"/>
            <w:tcBorders>
              <w:top w:val="nil"/>
              <w:left w:val="nil"/>
              <w:bottom w:val="single" w:sz="4" w:space="0" w:color="auto"/>
              <w:right w:val="single" w:sz="4" w:space="0" w:color="auto"/>
            </w:tcBorders>
            <w:vAlign w:val="center"/>
            <w:hideMark/>
          </w:tcPr>
          <w:p w14:paraId="4887B350" w14:textId="52BA9E69"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Despacho SDDE</w:t>
            </w:r>
            <w:r w:rsidRPr="00A35E11">
              <w:rPr>
                <w:rFonts w:ascii="Aptos Display" w:eastAsia="Times New Roman" w:hAnsi="Aptos Display" w:cs="Times New Roman"/>
                <w:color w:val="000000"/>
                <w:kern w:val="0"/>
                <w:sz w:val="14"/>
                <w:szCs w:val="14"/>
                <w:lang w:val="es-CO" w:eastAsia="es-CO"/>
                <w14:ligatures w14:val="none"/>
              </w:rPr>
              <w:br/>
              <w:t>- Dependencias misionales de la SDDE</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Jurídica</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Información y Estadísticas</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Estudios Estratégicos</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t>- Proceso de Control Interno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Alcaldía Mayor de Bogotá</w:t>
            </w:r>
            <w:r w:rsidRPr="00A35E11">
              <w:rPr>
                <w:rFonts w:ascii="Aptos Display" w:eastAsia="Times New Roman" w:hAnsi="Aptos Display" w:cs="Times New Roman"/>
                <w:color w:val="000000"/>
                <w:kern w:val="0"/>
                <w:sz w:val="14"/>
                <w:szCs w:val="14"/>
                <w:lang w:val="es-CO" w:eastAsia="es-CO"/>
                <w14:ligatures w14:val="none"/>
              </w:rPr>
              <w:br/>
              <w:t>- Secretaría Distrital de Planeación</w:t>
            </w:r>
            <w:r w:rsidRPr="00A35E11">
              <w:rPr>
                <w:rFonts w:ascii="Aptos Display" w:eastAsia="Times New Roman" w:hAnsi="Aptos Display" w:cs="Times New Roman"/>
                <w:color w:val="000000"/>
                <w:kern w:val="0"/>
                <w:sz w:val="14"/>
                <w:szCs w:val="14"/>
                <w:lang w:val="es-CO" w:eastAsia="es-CO"/>
                <w14:ligatures w14:val="none"/>
              </w:rPr>
              <w:br/>
              <w:t>- Secretaría Distrital de Hacienda</w:t>
            </w:r>
            <w:r w:rsidRPr="00A35E11">
              <w:rPr>
                <w:rFonts w:ascii="Aptos Display" w:eastAsia="Times New Roman" w:hAnsi="Aptos Display" w:cs="Times New Roman"/>
                <w:color w:val="000000"/>
                <w:kern w:val="0"/>
                <w:sz w:val="14"/>
                <w:szCs w:val="14"/>
                <w:lang w:val="es-CO" w:eastAsia="es-CO"/>
                <w14:ligatures w14:val="none"/>
              </w:rPr>
              <w:br/>
              <w:t>- DANE</w:t>
            </w:r>
            <w:r w:rsidRPr="00A35E11">
              <w:rPr>
                <w:rFonts w:ascii="Aptos Display" w:eastAsia="Times New Roman" w:hAnsi="Aptos Display" w:cs="Times New Roman"/>
                <w:color w:val="000000"/>
                <w:kern w:val="0"/>
                <w:sz w:val="14"/>
                <w:szCs w:val="14"/>
                <w:lang w:val="es-CO" w:eastAsia="es-CO"/>
                <w14:ligatures w14:val="none"/>
              </w:rPr>
              <w:br/>
              <w:t>- Entidades distritales y nacionales</w:t>
            </w:r>
            <w:r w:rsidRPr="00A35E11">
              <w:rPr>
                <w:rFonts w:ascii="Aptos Display" w:eastAsia="Times New Roman" w:hAnsi="Aptos Display" w:cs="Times New Roman"/>
                <w:color w:val="000000"/>
                <w:kern w:val="0"/>
                <w:sz w:val="14"/>
                <w:szCs w:val="14"/>
                <w:lang w:val="es-CO" w:eastAsia="es-CO"/>
                <w14:ligatures w14:val="none"/>
              </w:rPr>
              <w:br/>
              <w:t>- Cámara de Comercio de Bogotá</w:t>
            </w:r>
            <w:r w:rsidRPr="00A35E11">
              <w:rPr>
                <w:rFonts w:ascii="Aptos Display" w:eastAsia="Times New Roman" w:hAnsi="Aptos Display" w:cs="Times New Roman"/>
                <w:color w:val="000000"/>
                <w:kern w:val="0"/>
                <w:sz w:val="14"/>
                <w:szCs w:val="14"/>
                <w:lang w:val="es-CO" w:eastAsia="es-CO"/>
                <w14:ligatures w14:val="none"/>
              </w:rPr>
              <w:br/>
              <w:t>- ACOPI</w:t>
            </w:r>
            <w:r w:rsidRPr="00A35E11">
              <w:rPr>
                <w:rFonts w:ascii="Aptos Display" w:eastAsia="Times New Roman" w:hAnsi="Aptos Display" w:cs="Times New Roman"/>
                <w:color w:val="000000"/>
                <w:kern w:val="0"/>
                <w:sz w:val="14"/>
                <w:szCs w:val="14"/>
                <w:lang w:val="es-CO" w:eastAsia="es-CO"/>
                <w14:ligatures w14:val="none"/>
              </w:rPr>
              <w:br/>
              <w:t>- Banco de la República</w:t>
            </w:r>
            <w:r w:rsidRPr="00A35E11">
              <w:rPr>
                <w:rFonts w:ascii="Aptos Display" w:eastAsia="Times New Roman" w:hAnsi="Aptos Display" w:cs="Times New Roman"/>
                <w:color w:val="000000"/>
                <w:kern w:val="0"/>
                <w:sz w:val="14"/>
                <w:szCs w:val="14"/>
                <w:lang w:val="es-CO" w:eastAsia="es-CO"/>
                <w14:ligatures w14:val="none"/>
              </w:rPr>
              <w:br/>
              <w:t>- ANDI / Andemos</w:t>
            </w:r>
            <w:r w:rsidRPr="00A35E11">
              <w:rPr>
                <w:rFonts w:ascii="Aptos Display" w:eastAsia="Times New Roman" w:hAnsi="Aptos Display" w:cs="Times New Roman"/>
                <w:color w:val="000000"/>
                <w:kern w:val="0"/>
                <w:sz w:val="14"/>
                <w:szCs w:val="14"/>
                <w:lang w:val="es-CO" w:eastAsia="es-CO"/>
                <w14:ligatures w14:val="none"/>
              </w:rPr>
              <w:br/>
              <w:t>- ICA</w:t>
            </w:r>
            <w:r w:rsidRPr="00A35E11">
              <w:rPr>
                <w:rFonts w:ascii="Aptos Display" w:eastAsia="Times New Roman" w:hAnsi="Aptos Display" w:cs="Times New Roman"/>
                <w:color w:val="000000"/>
                <w:kern w:val="0"/>
                <w:sz w:val="14"/>
                <w:szCs w:val="14"/>
                <w:lang w:val="es-CO" w:eastAsia="es-CO"/>
                <w14:ligatures w14:val="none"/>
              </w:rPr>
              <w:br/>
              <w:t>- FAO</w:t>
            </w:r>
            <w:r w:rsidRPr="00A35E11">
              <w:rPr>
                <w:rFonts w:ascii="Aptos Display" w:eastAsia="Times New Roman" w:hAnsi="Aptos Display" w:cs="Times New Roman"/>
                <w:color w:val="000000"/>
                <w:kern w:val="0"/>
                <w:sz w:val="14"/>
                <w:szCs w:val="14"/>
                <w:lang w:val="es-CO" w:eastAsia="es-CO"/>
                <w14:ligatures w14:val="none"/>
              </w:rPr>
              <w:br/>
              <w:t>- DIAN</w:t>
            </w:r>
            <w:r w:rsidRPr="00A35E11">
              <w:rPr>
                <w:rFonts w:ascii="Aptos Display" w:eastAsia="Times New Roman" w:hAnsi="Aptos Display" w:cs="Times New Roman"/>
                <w:color w:val="000000"/>
                <w:kern w:val="0"/>
                <w:sz w:val="14"/>
                <w:szCs w:val="14"/>
                <w:lang w:val="es-CO" w:eastAsia="es-CO"/>
                <w14:ligatures w14:val="none"/>
              </w:rPr>
              <w:br/>
              <w:t>- Ministerio TIC</w:t>
            </w:r>
            <w:r w:rsidRPr="00A35E11">
              <w:rPr>
                <w:rFonts w:ascii="Aptos Display" w:eastAsia="Times New Roman" w:hAnsi="Aptos Display" w:cs="Times New Roman"/>
                <w:color w:val="000000"/>
                <w:kern w:val="0"/>
                <w:sz w:val="14"/>
                <w:szCs w:val="14"/>
                <w:lang w:val="es-CO" w:eastAsia="es-CO"/>
                <w14:ligatures w14:val="none"/>
              </w:rPr>
              <w:br/>
              <w:t>- IPES</w:t>
            </w:r>
            <w:r w:rsidRPr="00A35E11">
              <w:rPr>
                <w:rFonts w:ascii="Aptos Display" w:eastAsia="Times New Roman" w:hAnsi="Aptos Display" w:cs="Times New Roman"/>
                <w:color w:val="000000"/>
                <w:kern w:val="0"/>
                <w:sz w:val="14"/>
                <w:szCs w:val="14"/>
                <w:lang w:val="es-CO" w:eastAsia="es-CO"/>
                <w14:ligatures w14:val="none"/>
              </w:rPr>
              <w:br/>
              <w:t>- Invest Bogotá</w:t>
            </w:r>
            <w:r w:rsidRPr="00A35E11">
              <w:rPr>
                <w:rFonts w:ascii="Aptos Display" w:eastAsia="Times New Roman" w:hAnsi="Aptos Display" w:cs="Times New Roman"/>
                <w:color w:val="000000"/>
                <w:kern w:val="0"/>
                <w:sz w:val="14"/>
                <w:szCs w:val="14"/>
                <w:lang w:val="es-CO" w:eastAsia="es-CO"/>
                <w14:ligatures w14:val="none"/>
              </w:rPr>
              <w:br/>
              <w:t>- Academia</w:t>
            </w:r>
            <w:r w:rsidRPr="00A35E11">
              <w:rPr>
                <w:rFonts w:ascii="Aptos Display" w:eastAsia="Times New Roman" w:hAnsi="Aptos Display" w:cs="Times New Roman"/>
                <w:color w:val="000000"/>
                <w:kern w:val="0"/>
                <w:sz w:val="14"/>
                <w:szCs w:val="14"/>
                <w:lang w:val="es-CO" w:eastAsia="es-CO"/>
                <w14:ligatures w14:val="none"/>
              </w:rPr>
              <w:br/>
              <w:t>- Gremios</w:t>
            </w:r>
            <w:r w:rsidRPr="00A35E11">
              <w:rPr>
                <w:rFonts w:ascii="Aptos Display" w:eastAsia="Times New Roman" w:hAnsi="Aptos Display" w:cs="Times New Roman"/>
                <w:color w:val="000000"/>
                <w:kern w:val="0"/>
                <w:sz w:val="14"/>
                <w:szCs w:val="14"/>
                <w:lang w:val="es-CO" w:eastAsia="es-CO"/>
                <w14:ligatures w14:val="none"/>
              </w:rPr>
              <w:br/>
              <w:t>- Unidades productivas</w:t>
            </w:r>
            <w:r w:rsidRPr="00A35E11">
              <w:rPr>
                <w:rFonts w:ascii="Aptos Display" w:eastAsia="Times New Roman" w:hAnsi="Aptos Display" w:cs="Times New Roman"/>
                <w:color w:val="000000"/>
                <w:kern w:val="0"/>
                <w:sz w:val="14"/>
                <w:szCs w:val="14"/>
                <w:lang w:val="es-CO" w:eastAsia="es-CO"/>
                <w14:ligatures w14:val="none"/>
              </w:rPr>
              <w:br/>
              <w:t>- Ciudadanía en general</w:t>
            </w:r>
            <w:r w:rsidRPr="00A35E11">
              <w:rPr>
                <w:rFonts w:ascii="Aptos Display" w:eastAsia="Times New Roman" w:hAnsi="Aptos Display" w:cs="Times New Roman"/>
                <w:color w:val="000000"/>
                <w:kern w:val="0"/>
                <w:sz w:val="14"/>
                <w:szCs w:val="14"/>
                <w:lang w:val="es-CO" w:eastAsia="es-CO"/>
                <w14:ligatures w14:val="none"/>
              </w:rPr>
              <w:br/>
              <w:t>- Visitantes del Observatorio de Desarrollo Económico (ODEB)</w:t>
            </w:r>
          </w:p>
        </w:tc>
      </w:tr>
      <w:tr w:rsidR="00A35E11" w:rsidRPr="00A35E11" w14:paraId="5796D678" w14:textId="77777777" w:rsidTr="00892E0E">
        <w:trPr>
          <w:trHeight w:val="7272"/>
        </w:trPr>
        <w:tc>
          <w:tcPr>
            <w:tcW w:w="1276" w:type="dxa"/>
            <w:tcBorders>
              <w:top w:val="nil"/>
              <w:left w:val="single" w:sz="4" w:space="0" w:color="auto"/>
              <w:bottom w:val="single" w:sz="4" w:space="0" w:color="auto"/>
              <w:right w:val="single" w:sz="4" w:space="0" w:color="auto"/>
            </w:tcBorders>
            <w:vAlign w:val="center"/>
            <w:hideMark/>
          </w:tcPr>
          <w:p w14:paraId="51ABB897"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de competitividad</w:t>
            </w:r>
          </w:p>
        </w:tc>
        <w:tc>
          <w:tcPr>
            <w:tcW w:w="1134" w:type="dxa"/>
            <w:tcBorders>
              <w:top w:val="nil"/>
              <w:left w:val="nil"/>
              <w:bottom w:val="single" w:sz="4" w:space="0" w:color="auto"/>
              <w:right w:val="single" w:sz="4" w:space="0" w:color="auto"/>
            </w:tcBorders>
            <w:vAlign w:val="center"/>
            <w:hideMark/>
          </w:tcPr>
          <w:p w14:paraId="43D5523F"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MISIONAL</w:t>
            </w:r>
          </w:p>
        </w:tc>
        <w:tc>
          <w:tcPr>
            <w:tcW w:w="1985" w:type="dxa"/>
            <w:tcBorders>
              <w:top w:val="nil"/>
              <w:left w:val="nil"/>
              <w:bottom w:val="single" w:sz="4" w:space="0" w:color="auto"/>
              <w:right w:val="single" w:sz="4" w:space="0" w:color="auto"/>
            </w:tcBorders>
            <w:noWrap/>
            <w:vAlign w:val="center"/>
            <w:hideMark/>
          </w:tcPr>
          <w:p w14:paraId="69C1091C"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Cubre desde la necesidad de intervención de un sector productivo a través del ecosistema de innovación, hasta los resultados alcanzados por medio del apoyo de las unidades productivas en procesos de exportación.</w:t>
            </w:r>
          </w:p>
        </w:tc>
        <w:tc>
          <w:tcPr>
            <w:tcW w:w="1984" w:type="dxa"/>
            <w:tcBorders>
              <w:top w:val="nil"/>
              <w:left w:val="nil"/>
              <w:bottom w:val="single" w:sz="4" w:space="0" w:color="auto"/>
              <w:right w:val="single" w:sz="4" w:space="0" w:color="auto"/>
            </w:tcBorders>
            <w:noWrap/>
            <w:vAlign w:val="center"/>
            <w:hideMark/>
          </w:tcPr>
          <w:p w14:paraId="2D87694A" w14:textId="60FA9070"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Formular, implementar y efectuar seguimiento a las políticas y programas </w:t>
            </w:r>
            <w:r w:rsidR="00892E0E" w:rsidRPr="00A35E11">
              <w:rPr>
                <w:rFonts w:ascii="Aptos Display" w:eastAsia="Times New Roman" w:hAnsi="Aptos Display" w:cs="Times New Roman"/>
                <w:color w:val="000000"/>
                <w:kern w:val="0"/>
                <w:sz w:val="16"/>
                <w:szCs w:val="16"/>
                <w:lang w:val="es-CO" w:eastAsia="es-CO"/>
                <w14:ligatures w14:val="none"/>
              </w:rPr>
              <w:t>que incrementen</w:t>
            </w:r>
            <w:r w:rsidRPr="00A35E11">
              <w:rPr>
                <w:rFonts w:ascii="Aptos Display" w:eastAsia="Times New Roman" w:hAnsi="Aptos Display" w:cs="Times New Roman"/>
                <w:color w:val="000000"/>
                <w:kern w:val="0"/>
                <w:sz w:val="16"/>
                <w:szCs w:val="16"/>
                <w:lang w:val="es-CO" w:eastAsia="es-CO"/>
                <w14:ligatures w14:val="none"/>
              </w:rPr>
              <w:t xml:space="preserve"> las capacidades productivas y competitivas del sector empresarial de la ciudad, a través de estrategias en temas tanto de Ciencia, Tecnología e Innovación como de posicionamiento internacional de los sectores productivos de Bogotá Ciudad Región.</w:t>
            </w:r>
          </w:p>
        </w:tc>
        <w:tc>
          <w:tcPr>
            <w:tcW w:w="1559" w:type="dxa"/>
            <w:tcBorders>
              <w:top w:val="nil"/>
              <w:left w:val="nil"/>
              <w:bottom w:val="single" w:sz="4" w:space="0" w:color="auto"/>
              <w:right w:val="nil"/>
            </w:tcBorders>
            <w:vAlign w:val="center"/>
            <w:hideMark/>
          </w:tcPr>
          <w:p w14:paraId="3EDF07DC" w14:textId="239A60B4"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Competitividad Bogotá Región (DCBR)</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y sus adscritas</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Innovación y Productividad</w:t>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Internacionalización</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Comparte secuencia transversal con Gestión Contractual, Gestión Financiera, Planeación Estratégica y Comunicaciones</w:t>
            </w:r>
          </w:p>
        </w:tc>
        <w:tc>
          <w:tcPr>
            <w:tcW w:w="2410" w:type="dxa"/>
            <w:tcBorders>
              <w:top w:val="nil"/>
              <w:left w:val="single" w:sz="4" w:space="0" w:color="auto"/>
              <w:bottom w:val="nil"/>
              <w:right w:val="nil"/>
            </w:tcBorders>
            <w:vAlign w:val="center"/>
            <w:hideMark/>
          </w:tcPr>
          <w:p w14:paraId="0D3D63CF"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Documento final de articulación con actores del ecosistema (acuerdo, resolución, decreto, acta de colaboración)</w:t>
            </w:r>
            <w:r w:rsidRPr="00A35E11">
              <w:rPr>
                <w:rFonts w:ascii="Aptos Display" w:eastAsia="Times New Roman" w:hAnsi="Aptos Display" w:cs="Times New Roman"/>
                <w:color w:val="000000"/>
                <w:kern w:val="0"/>
                <w:sz w:val="14"/>
                <w:szCs w:val="14"/>
                <w:lang w:val="es-CO" w:eastAsia="es-CO"/>
                <w14:ligatures w14:val="none"/>
              </w:rPr>
              <w:br/>
              <w:t>- Acciones proyectadas con actores para vigencias futuras</w:t>
            </w:r>
            <w:r w:rsidRPr="00A35E11">
              <w:rPr>
                <w:rFonts w:ascii="Aptos Display" w:eastAsia="Times New Roman" w:hAnsi="Aptos Display" w:cs="Times New Roman"/>
                <w:color w:val="000000"/>
                <w:kern w:val="0"/>
                <w:sz w:val="14"/>
                <w:szCs w:val="14"/>
                <w:lang w:val="es-CO" w:eastAsia="es-CO"/>
                <w14:ligatures w14:val="none"/>
              </w:rPr>
              <w:br/>
              <w:t>- Propuestas de estrategias y proyectos</w:t>
            </w:r>
            <w:r w:rsidRPr="00A35E11">
              <w:rPr>
                <w:rFonts w:ascii="Aptos Display" w:eastAsia="Times New Roman" w:hAnsi="Aptos Display" w:cs="Times New Roman"/>
                <w:color w:val="000000"/>
                <w:kern w:val="0"/>
                <w:sz w:val="14"/>
                <w:szCs w:val="14"/>
                <w:lang w:val="es-CO" w:eastAsia="es-CO"/>
                <w14:ligatures w14:val="none"/>
              </w:rPr>
              <w:br/>
              <w:t>- Reportes de competitividad</w:t>
            </w:r>
            <w:r w:rsidRPr="00A35E11">
              <w:rPr>
                <w:rFonts w:ascii="Aptos Display" w:eastAsia="Times New Roman" w:hAnsi="Aptos Display" w:cs="Times New Roman"/>
                <w:color w:val="000000"/>
                <w:kern w:val="0"/>
                <w:sz w:val="14"/>
                <w:szCs w:val="14"/>
                <w:lang w:val="es-CO" w:eastAsia="es-CO"/>
                <w14:ligatures w14:val="none"/>
              </w:rPr>
              <w:br/>
              <w:t>- Identificación de retos de ciudad</w:t>
            </w:r>
            <w:r w:rsidRPr="00A35E11">
              <w:rPr>
                <w:rFonts w:ascii="Aptos Display" w:eastAsia="Times New Roman" w:hAnsi="Aptos Display" w:cs="Times New Roman"/>
                <w:color w:val="000000"/>
                <w:kern w:val="0"/>
                <w:sz w:val="14"/>
                <w:szCs w:val="14"/>
                <w:lang w:val="es-CO" w:eastAsia="es-CO"/>
                <w14:ligatures w14:val="none"/>
              </w:rPr>
              <w:br/>
              <w:t>- Fichas EBI – metas</w:t>
            </w:r>
            <w:r w:rsidRPr="00A35E11">
              <w:rPr>
                <w:rFonts w:ascii="Aptos Display" w:eastAsia="Times New Roman" w:hAnsi="Aptos Display" w:cs="Times New Roman"/>
                <w:color w:val="000000"/>
                <w:kern w:val="0"/>
                <w:sz w:val="14"/>
                <w:szCs w:val="14"/>
                <w:lang w:val="es-CO" w:eastAsia="es-CO"/>
                <w14:ligatures w14:val="none"/>
              </w:rPr>
              <w:br/>
              <w:t>- Planes y lineamientos derivados del Plan de Desarrollo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Promoción de oferta exportable</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Productos:</w:t>
            </w:r>
            <w:r w:rsidRPr="00A35E11">
              <w:rPr>
                <w:rFonts w:ascii="Aptos Display" w:eastAsia="Times New Roman" w:hAnsi="Aptos Display" w:cs="Times New Roman"/>
                <w:color w:val="000000"/>
                <w:kern w:val="0"/>
                <w:sz w:val="14"/>
                <w:szCs w:val="14"/>
                <w:lang w:val="es-CO" w:eastAsia="es-CO"/>
                <w14:ligatures w14:val="none"/>
              </w:rPr>
              <w:br/>
              <w:t>- Planes de internacionalización</w:t>
            </w:r>
            <w:r w:rsidRPr="00A35E11">
              <w:rPr>
                <w:rFonts w:ascii="Aptos Display" w:eastAsia="Times New Roman" w:hAnsi="Aptos Display" w:cs="Times New Roman"/>
                <w:color w:val="000000"/>
                <w:kern w:val="0"/>
                <w:sz w:val="14"/>
                <w:szCs w:val="14"/>
                <w:lang w:val="es-CO" w:eastAsia="es-CO"/>
                <w14:ligatures w14:val="none"/>
              </w:rPr>
              <w:br/>
              <w:t>- Actividades comerciales o de promoción internacional</w:t>
            </w:r>
            <w:r w:rsidRPr="00A35E11">
              <w:rPr>
                <w:rFonts w:ascii="Aptos Display" w:eastAsia="Times New Roman" w:hAnsi="Aptos Display" w:cs="Times New Roman"/>
                <w:color w:val="000000"/>
                <w:kern w:val="0"/>
                <w:sz w:val="14"/>
                <w:szCs w:val="14"/>
                <w:lang w:val="es-CO" w:eastAsia="es-CO"/>
                <w14:ligatures w14:val="none"/>
              </w:rPr>
              <w:br/>
              <w:t>- Convocatorias de empresas</w:t>
            </w:r>
            <w:r w:rsidRPr="00A35E11">
              <w:rPr>
                <w:rFonts w:ascii="Aptos Display" w:eastAsia="Times New Roman" w:hAnsi="Aptos Display" w:cs="Times New Roman"/>
                <w:color w:val="000000"/>
                <w:kern w:val="0"/>
                <w:sz w:val="14"/>
                <w:szCs w:val="14"/>
                <w:lang w:val="es-CO" w:eastAsia="es-CO"/>
                <w14:ligatures w14:val="none"/>
              </w:rPr>
              <w:br/>
              <w:t>- Adecuación de oferta exportable</w:t>
            </w:r>
            <w:r w:rsidRPr="00A35E11">
              <w:rPr>
                <w:rFonts w:ascii="Aptos Display" w:eastAsia="Times New Roman" w:hAnsi="Aptos Display" w:cs="Times New Roman"/>
                <w:color w:val="000000"/>
                <w:kern w:val="0"/>
                <w:sz w:val="14"/>
                <w:szCs w:val="14"/>
                <w:lang w:val="es-CO" w:eastAsia="es-CO"/>
                <w14:ligatures w14:val="none"/>
              </w:rPr>
              <w:br/>
              <w:t>- Informes de ejecución del proyecto</w:t>
            </w:r>
            <w:r w:rsidRPr="00A35E11">
              <w:rPr>
                <w:rFonts w:ascii="Aptos Display" w:eastAsia="Times New Roman" w:hAnsi="Aptos Display" w:cs="Times New Roman"/>
                <w:color w:val="000000"/>
                <w:kern w:val="0"/>
                <w:sz w:val="14"/>
                <w:szCs w:val="14"/>
                <w:lang w:val="es-CO" w:eastAsia="es-CO"/>
                <w14:ligatures w14:val="none"/>
              </w:rPr>
              <w:br/>
              <w:t>- Informes financieros</w:t>
            </w:r>
            <w:r w:rsidRPr="00A35E11">
              <w:rPr>
                <w:rFonts w:ascii="Aptos Display" w:eastAsia="Times New Roman" w:hAnsi="Aptos Display" w:cs="Times New Roman"/>
                <w:color w:val="000000"/>
                <w:kern w:val="0"/>
                <w:sz w:val="14"/>
                <w:szCs w:val="14"/>
                <w:lang w:val="es-CO" w:eastAsia="es-CO"/>
                <w14:ligatures w14:val="none"/>
              </w:rPr>
              <w:br/>
              <w:t>- Cargue de beneficiarios</w:t>
            </w:r>
            <w:r w:rsidRPr="00A35E11">
              <w:rPr>
                <w:rFonts w:ascii="Aptos Display" w:eastAsia="Times New Roman" w:hAnsi="Aptos Display" w:cs="Times New Roman"/>
                <w:color w:val="000000"/>
                <w:kern w:val="0"/>
                <w:sz w:val="14"/>
                <w:szCs w:val="14"/>
                <w:lang w:val="es-CO" w:eastAsia="es-CO"/>
                <w14:ligatures w14:val="none"/>
              </w:rPr>
              <w:br/>
              <w:t>- Reporte de avances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Promoción de inversión y posicionamiento de ciudad</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Estrategia de posicionamiento nacional e internacional</w:t>
            </w:r>
            <w:r w:rsidRPr="00A35E11">
              <w:rPr>
                <w:rFonts w:ascii="Aptos Display" w:eastAsia="Times New Roman" w:hAnsi="Aptos Display" w:cs="Times New Roman"/>
                <w:color w:val="000000"/>
                <w:kern w:val="0"/>
                <w:sz w:val="14"/>
                <w:szCs w:val="14"/>
                <w:lang w:val="es-CO" w:eastAsia="es-CO"/>
                <w14:ligatures w14:val="none"/>
              </w:rPr>
              <w:br/>
              <w:t>- Ejecución del proyecto de posicionamiento</w:t>
            </w:r>
            <w:r w:rsidRPr="00A35E11">
              <w:rPr>
                <w:rFonts w:ascii="Aptos Display" w:eastAsia="Times New Roman" w:hAnsi="Aptos Display" w:cs="Times New Roman"/>
                <w:color w:val="000000"/>
                <w:kern w:val="0"/>
                <w:sz w:val="14"/>
                <w:szCs w:val="14"/>
                <w:lang w:val="es-CO" w:eastAsia="es-CO"/>
                <w14:ligatures w14:val="none"/>
              </w:rPr>
              <w:br/>
              <w:t>- Informes de ejecución</w:t>
            </w:r>
            <w:r w:rsidRPr="00A35E11">
              <w:rPr>
                <w:rFonts w:ascii="Aptos Display" w:eastAsia="Times New Roman" w:hAnsi="Aptos Display" w:cs="Times New Roman"/>
                <w:color w:val="000000"/>
                <w:kern w:val="0"/>
                <w:sz w:val="14"/>
                <w:szCs w:val="14"/>
                <w:lang w:val="es-CO" w:eastAsia="es-CO"/>
                <w14:ligatures w14:val="none"/>
              </w:rPr>
              <w:br/>
              <w:t>- Informes financieros</w:t>
            </w:r>
            <w:r w:rsidRPr="00A35E11">
              <w:rPr>
                <w:rFonts w:ascii="Aptos Display" w:eastAsia="Times New Roman" w:hAnsi="Aptos Display" w:cs="Times New Roman"/>
                <w:color w:val="000000"/>
                <w:kern w:val="0"/>
                <w:sz w:val="14"/>
                <w:szCs w:val="14"/>
                <w:lang w:val="es-CO" w:eastAsia="es-CO"/>
                <w14:ligatures w14:val="none"/>
              </w:rPr>
              <w:br/>
              <w:t>- Reporte de avances</w:t>
            </w:r>
          </w:p>
        </w:tc>
        <w:tc>
          <w:tcPr>
            <w:tcW w:w="2268" w:type="dxa"/>
            <w:tcBorders>
              <w:top w:val="nil"/>
              <w:left w:val="nil"/>
              <w:bottom w:val="nil"/>
              <w:right w:val="single" w:sz="4" w:space="0" w:color="auto"/>
            </w:tcBorders>
            <w:vAlign w:val="center"/>
            <w:hideMark/>
          </w:tcPr>
          <w:p w14:paraId="072AAA5C"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3. Estrategias de innovación</w:t>
            </w:r>
            <w:r w:rsidRPr="00A35E11">
              <w:rPr>
                <w:rFonts w:ascii="Aptos Display" w:eastAsia="Times New Roman" w:hAnsi="Aptos Display" w:cs="Times New Roman"/>
                <w:b/>
                <w:bCs/>
                <w:color w:val="000000"/>
                <w:kern w:val="0"/>
                <w:sz w:val="14"/>
                <w:szCs w:val="14"/>
                <w:lang w:val="es-CO" w:eastAsia="es-CO"/>
                <w14:ligatures w14:val="none"/>
              </w:rPr>
              <w:br/>
              <w:t>Productos: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Estrategia de innovación basada en líneas de acción de la SDDE</w:t>
            </w:r>
            <w:r w:rsidRPr="00A35E11">
              <w:rPr>
                <w:rFonts w:ascii="Aptos Display" w:eastAsia="Times New Roman" w:hAnsi="Aptos Display" w:cs="Times New Roman"/>
                <w:color w:val="000000"/>
                <w:kern w:val="0"/>
                <w:sz w:val="14"/>
                <w:szCs w:val="14"/>
                <w:lang w:val="es-CO" w:eastAsia="es-CO"/>
                <w14:ligatures w14:val="none"/>
              </w:rPr>
              <w:br/>
              <w:t>- Proyectos aprobados del SGR</w:t>
            </w:r>
            <w:r w:rsidRPr="00A35E11">
              <w:rPr>
                <w:rFonts w:ascii="Aptos Display" w:eastAsia="Times New Roman" w:hAnsi="Aptos Display" w:cs="Times New Roman"/>
                <w:color w:val="000000"/>
                <w:kern w:val="0"/>
                <w:sz w:val="14"/>
                <w:szCs w:val="14"/>
                <w:lang w:val="es-CO" w:eastAsia="es-CO"/>
                <w14:ligatures w14:val="none"/>
              </w:rPr>
              <w:br/>
              <w:t>- Alianzas estratégicas o procesos de contratación</w:t>
            </w:r>
            <w:r w:rsidRPr="00A35E11">
              <w:rPr>
                <w:rFonts w:ascii="Aptos Display" w:eastAsia="Times New Roman" w:hAnsi="Aptos Display" w:cs="Times New Roman"/>
                <w:color w:val="000000"/>
                <w:kern w:val="0"/>
                <w:sz w:val="14"/>
                <w:szCs w:val="14"/>
                <w:lang w:val="es-CO" w:eastAsia="es-CO"/>
                <w14:ligatures w14:val="none"/>
              </w:rPr>
              <w:br/>
              <w:t>- Ejecución de proyectos de innovación</w:t>
            </w:r>
            <w:r w:rsidRPr="00A35E11">
              <w:rPr>
                <w:rFonts w:ascii="Aptos Display" w:eastAsia="Times New Roman" w:hAnsi="Aptos Display" w:cs="Times New Roman"/>
                <w:color w:val="000000"/>
                <w:kern w:val="0"/>
                <w:sz w:val="14"/>
                <w:szCs w:val="14"/>
                <w:lang w:val="es-CO" w:eastAsia="es-CO"/>
                <w14:ligatures w14:val="none"/>
              </w:rPr>
              <w:br/>
              <w:t>- Informes de ejecución</w:t>
            </w:r>
            <w:r w:rsidRPr="00A35E11">
              <w:rPr>
                <w:rFonts w:ascii="Aptos Display" w:eastAsia="Times New Roman" w:hAnsi="Aptos Display" w:cs="Times New Roman"/>
                <w:color w:val="000000"/>
                <w:kern w:val="0"/>
                <w:sz w:val="14"/>
                <w:szCs w:val="14"/>
                <w:lang w:val="es-CO" w:eastAsia="es-CO"/>
                <w14:ligatures w14:val="none"/>
              </w:rPr>
              <w:br/>
              <w:t>- Cargue de beneficiarios</w:t>
            </w:r>
            <w:r w:rsidRPr="00A35E11">
              <w:rPr>
                <w:rFonts w:ascii="Aptos Display" w:eastAsia="Times New Roman" w:hAnsi="Aptos Display" w:cs="Times New Roman"/>
                <w:color w:val="000000"/>
                <w:kern w:val="0"/>
                <w:sz w:val="14"/>
                <w:szCs w:val="14"/>
                <w:lang w:val="es-CO" w:eastAsia="es-CO"/>
                <w14:ligatures w14:val="none"/>
              </w:rPr>
              <w:br/>
              <w:t>- Informes financieros</w:t>
            </w:r>
            <w:r w:rsidRPr="00A35E11">
              <w:rPr>
                <w:rFonts w:ascii="Aptos Display" w:eastAsia="Times New Roman" w:hAnsi="Aptos Display" w:cs="Times New Roman"/>
                <w:color w:val="000000"/>
                <w:kern w:val="0"/>
                <w:sz w:val="14"/>
                <w:szCs w:val="14"/>
                <w:lang w:val="es-CO" w:eastAsia="es-CO"/>
                <w14:ligatures w14:val="none"/>
              </w:rPr>
              <w:br/>
              <w:t>- Reporte de avances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Eventos de posicionamiento internacional</w:t>
            </w:r>
            <w:r w:rsidRPr="00A35E11">
              <w:rPr>
                <w:rFonts w:ascii="Aptos Display" w:eastAsia="Times New Roman" w:hAnsi="Aptos Display" w:cs="Times New Roman"/>
                <w:b/>
                <w:bCs/>
                <w:color w:val="000000"/>
                <w:kern w:val="0"/>
                <w:sz w:val="14"/>
                <w:szCs w:val="14"/>
                <w:lang w:val="es-CO" w:eastAsia="es-CO"/>
                <w14:ligatures w14:val="none"/>
              </w:rPr>
              <w:br/>
              <w:t>Productos: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Bullets de eventos, ponencias, charlas o convocatorias</w:t>
            </w:r>
            <w:r w:rsidRPr="00A35E11">
              <w:rPr>
                <w:rFonts w:ascii="Aptos Display" w:eastAsia="Times New Roman" w:hAnsi="Aptos Display" w:cs="Times New Roman"/>
                <w:color w:val="000000"/>
                <w:kern w:val="0"/>
                <w:sz w:val="14"/>
                <w:szCs w:val="14"/>
                <w:lang w:val="es-CO" w:eastAsia="es-CO"/>
                <w14:ligatures w14:val="none"/>
              </w:rPr>
              <w:br/>
              <w:t>- Piezas publicitarias</w:t>
            </w:r>
            <w:r w:rsidRPr="00A35E11">
              <w:rPr>
                <w:rFonts w:ascii="Aptos Display" w:eastAsia="Times New Roman" w:hAnsi="Aptos Display" w:cs="Times New Roman"/>
                <w:color w:val="000000"/>
                <w:kern w:val="0"/>
                <w:sz w:val="14"/>
                <w:szCs w:val="14"/>
                <w:lang w:val="es-CO" w:eastAsia="es-CO"/>
                <w14:ligatures w14:val="none"/>
              </w:rPr>
              <w:br/>
              <w:t>- Solicitudes a mesa de ayuda</w:t>
            </w:r>
            <w:r w:rsidRPr="00A35E11">
              <w:rPr>
                <w:rFonts w:ascii="Aptos Display" w:eastAsia="Times New Roman" w:hAnsi="Aptos Display" w:cs="Times New Roman"/>
                <w:color w:val="000000"/>
                <w:kern w:val="0"/>
                <w:sz w:val="14"/>
                <w:szCs w:val="14"/>
                <w:lang w:val="es-CO" w:eastAsia="es-CO"/>
                <w14:ligatures w14:val="none"/>
              </w:rPr>
              <w:br/>
              <w:t>- Logística de eventos</w:t>
            </w:r>
            <w:r w:rsidRPr="00A35E11">
              <w:rPr>
                <w:rFonts w:ascii="Aptos Display" w:eastAsia="Times New Roman" w:hAnsi="Aptos Display" w:cs="Times New Roman"/>
                <w:color w:val="000000"/>
                <w:kern w:val="0"/>
                <w:sz w:val="14"/>
                <w:szCs w:val="14"/>
                <w:lang w:val="es-CO" w:eastAsia="es-CO"/>
                <w14:ligatures w14:val="none"/>
              </w:rPr>
              <w:br/>
              <w:t>- Realización o participación en eventos</w:t>
            </w:r>
            <w:r w:rsidRPr="00A35E11">
              <w:rPr>
                <w:rFonts w:ascii="Aptos Display" w:eastAsia="Times New Roman" w:hAnsi="Aptos Display" w:cs="Times New Roman"/>
                <w:color w:val="000000"/>
                <w:kern w:val="0"/>
                <w:sz w:val="14"/>
                <w:szCs w:val="14"/>
                <w:lang w:val="es-CO" w:eastAsia="es-CO"/>
                <w14:ligatures w14:val="none"/>
              </w:rPr>
              <w:br/>
              <w:t>- Informes de eventos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5. Acciones para sectores económicos, clústeres y encadenamientos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Priorización de sectores económicos</w:t>
            </w:r>
            <w:r w:rsidRPr="00A35E11">
              <w:rPr>
                <w:rFonts w:ascii="Aptos Display" w:eastAsia="Times New Roman" w:hAnsi="Aptos Display" w:cs="Times New Roman"/>
                <w:color w:val="000000"/>
                <w:kern w:val="0"/>
                <w:sz w:val="14"/>
                <w:szCs w:val="14"/>
                <w:lang w:val="es-CO" w:eastAsia="es-CO"/>
                <w14:ligatures w14:val="none"/>
              </w:rPr>
              <w:br/>
              <w:t>- Plan de intervención sectorial</w:t>
            </w:r>
            <w:r w:rsidRPr="00A35E11">
              <w:rPr>
                <w:rFonts w:ascii="Aptos Display" w:eastAsia="Times New Roman" w:hAnsi="Aptos Display" w:cs="Times New Roman"/>
                <w:color w:val="000000"/>
                <w:kern w:val="0"/>
                <w:sz w:val="14"/>
                <w:szCs w:val="14"/>
                <w:lang w:val="es-CO" w:eastAsia="es-CO"/>
                <w14:ligatures w14:val="none"/>
              </w:rPr>
              <w:br/>
              <w:t>- Acciones de intervención</w:t>
            </w:r>
            <w:r w:rsidRPr="00A35E11">
              <w:rPr>
                <w:rFonts w:ascii="Aptos Display" w:eastAsia="Times New Roman" w:hAnsi="Aptos Display" w:cs="Times New Roman"/>
                <w:color w:val="000000"/>
                <w:kern w:val="0"/>
                <w:sz w:val="14"/>
                <w:szCs w:val="14"/>
                <w:lang w:val="es-CO" w:eastAsia="es-CO"/>
                <w14:ligatures w14:val="none"/>
              </w:rPr>
              <w:br/>
              <w:t>- Solicitudes de estudios sectoriales</w:t>
            </w:r>
            <w:r w:rsidRPr="00A35E11">
              <w:rPr>
                <w:rFonts w:ascii="Aptos Display" w:eastAsia="Times New Roman" w:hAnsi="Aptos Display" w:cs="Times New Roman"/>
                <w:color w:val="000000"/>
                <w:kern w:val="0"/>
                <w:sz w:val="14"/>
                <w:szCs w:val="14"/>
                <w:lang w:val="es-CO" w:eastAsia="es-CO"/>
                <w14:ligatures w14:val="none"/>
              </w:rPr>
              <w:br/>
              <w:t>- Informes de intervención de clústeres o aglomeraciones</w:t>
            </w:r>
            <w:r w:rsidRPr="00A35E11">
              <w:rPr>
                <w:rFonts w:ascii="Aptos Display" w:eastAsia="Times New Roman" w:hAnsi="Aptos Display" w:cs="Times New Roman"/>
                <w:color w:val="000000"/>
                <w:kern w:val="0"/>
                <w:sz w:val="14"/>
                <w:szCs w:val="14"/>
                <w:lang w:val="es-CO" w:eastAsia="es-CO"/>
                <w14:ligatures w14:val="none"/>
              </w:rPr>
              <w:br/>
              <w:t>V – VERIFICAR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Reportes e informes de seguimiento</w:t>
            </w:r>
            <w:r w:rsidRPr="00A35E11">
              <w:rPr>
                <w:rFonts w:ascii="Aptos Display" w:eastAsia="Times New Roman" w:hAnsi="Aptos Display" w:cs="Times New Roman"/>
                <w:color w:val="000000"/>
                <w:kern w:val="0"/>
                <w:sz w:val="14"/>
                <w:szCs w:val="14"/>
                <w:lang w:val="es-CO" w:eastAsia="es-CO"/>
                <w14:ligatures w14:val="none"/>
              </w:rPr>
              <w:br/>
              <w:t>- Reportes de indicadores del Plan Estratégico</w:t>
            </w:r>
            <w:r w:rsidRPr="00A35E11">
              <w:rPr>
                <w:rFonts w:ascii="Aptos Display" w:eastAsia="Times New Roman" w:hAnsi="Aptos Display" w:cs="Times New Roman"/>
                <w:color w:val="000000"/>
                <w:kern w:val="0"/>
                <w:sz w:val="14"/>
                <w:szCs w:val="14"/>
                <w:lang w:val="es-CO" w:eastAsia="es-CO"/>
                <w14:ligatures w14:val="none"/>
              </w:rPr>
              <w:br/>
              <w:t>- Reportes de riesgos y procesos</w:t>
            </w:r>
            <w:r w:rsidRPr="00A35E11">
              <w:rPr>
                <w:rFonts w:ascii="Aptos Display" w:eastAsia="Times New Roman" w:hAnsi="Aptos Display" w:cs="Times New Roman"/>
                <w:color w:val="000000"/>
                <w:kern w:val="0"/>
                <w:sz w:val="14"/>
                <w:szCs w:val="14"/>
                <w:lang w:val="es-CO" w:eastAsia="es-CO"/>
                <w14:ligatures w14:val="none"/>
              </w:rPr>
              <w:br/>
              <w:t>- Respuestas a entes de control</w:t>
            </w:r>
            <w:r w:rsidRPr="00A35E11">
              <w:rPr>
                <w:rFonts w:ascii="Aptos Display" w:eastAsia="Times New Roman" w:hAnsi="Aptos Display" w:cs="Times New Roman"/>
                <w:color w:val="000000"/>
                <w:kern w:val="0"/>
                <w:sz w:val="14"/>
                <w:szCs w:val="14"/>
                <w:lang w:val="es-CO" w:eastAsia="es-CO"/>
                <w14:ligatures w14:val="none"/>
              </w:rPr>
              <w:br/>
              <w:t>- Informe de monitoreo del Plan de Mejoramiento Institucional</w:t>
            </w:r>
          </w:p>
        </w:tc>
        <w:tc>
          <w:tcPr>
            <w:tcW w:w="2410" w:type="dxa"/>
            <w:tcBorders>
              <w:top w:val="nil"/>
              <w:left w:val="nil"/>
              <w:bottom w:val="single" w:sz="4" w:space="0" w:color="auto"/>
              <w:right w:val="single" w:sz="4" w:space="0" w:color="auto"/>
            </w:tcBorders>
            <w:vAlign w:val="center"/>
            <w:hideMark/>
          </w:tcPr>
          <w:p w14:paraId="0AD63AB5" w14:textId="59831977" w:rsidR="00A35E11" w:rsidRPr="00A35E11" w:rsidRDefault="00A35E11" w:rsidP="00A35E11">
            <w:pPr>
              <w:spacing w:after="24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Despacho SDDE</w:t>
            </w:r>
            <w:r w:rsidRPr="00A35E11">
              <w:rPr>
                <w:rFonts w:ascii="Aptos Display" w:eastAsia="Times New Roman" w:hAnsi="Aptos Display" w:cs="Times New Roman"/>
                <w:color w:val="000000"/>
                <w:kern w:val="0"/>
                <w:sz w:val="14"/>
                <w:szCs w:val="14"/>
                <w:lang w:val="es-CO" w:eastAsia="es-CO"/>
                <w14:ligatures w14:val="none"/>
              </w:rPr>
              <w:br/>
              <w:t>- Dirección de Competitividad Bogotá Región</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Innovación y Productividad</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Internacionalización</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Gestión Contractual</w:t>
            </w:r>
            <w:r w:rsidRPr="00A35E11">
              <w:rPr>
                <w:rFonts w:ascii="Aptos Display" w:eastAsia="Times New Roman" w:hAnsi="Aptos Display" w:cs="Times New Roman"/>
                <w:color w:val="000000"/>
                <w:kern w:val="0"/>
                <w:sz w:val="14"/>
                <w:szCs w:val="14"/>
                <w:lang w:val="es-CO" w:eastAsia="es-CO"/>
                <w14:ligatures w14:val="none"/>
              </w:rPr>
              <w:br/>
              <w:t>- Gestión Financiera</w:t>
            </w:r>
            <w:r w:rsidRPr="00A35E11">
              <w:rPr>
                <w:rFonts w:ascii="Aptos Display" w:eastAsia="Times New Roman" w:hAnsi="Aptos Display" w:cs="Times New Roman"/>
                <w:color w:val="000000"/>
                <w:kern w:val="0"/>
                <w:sz w:val="14"/>
                <w:szCs w:val="14"/>
                <w:lang w:val="es-CO" w:eastAsia="es-CO"/>
                <w14:ligatures w14:val="none"/>
              </w:rPr>
              <w:br/>
              <w:t>- Gestión de Comunicaciones</w:t>
            </w:r>
            <w:r w:rsidRPr="00A35E11">
              <w:rPr>
                <w:rFonts w:ascii="Aptos Display" w:eastAsia="Times New Roman" w:hAnsi="Aptos Display" w:cs="Times New Roman"/>
                <w:color w:val="000000"/>
                <w:kern w:val="0"/>
                <w:sz w:val="14"/>
                <w:szCs w:val="14"/>
                <w:lang w:val="es-CO" w:eastAsia="es-CO"/>
                <w14:ligatures w14:val="none"/>
              </w:rPr>
              <w:br/>
              <w:t>- Todas las dependencias misionales</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t>- Proceso de Control Interno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t>Usuarios externos</w:t>
            </w:r>
            <w:r w:rsidRPr="00A35E11">
              <w:rPr>
                <w:rFonts w:ascii="Aptos Display" w:eastAsia="Times New Roman" w:hAnsi="Aptos Display" w:cs="Times New Roman"/>
                <w:color w:val="000000"/>
                <w:kern w:val="0"/>
                <w:sz w:val="14"/>
                <w:szCs w:val="14"/>
                <w:lang w:val="es-CO" w:eastAsia="es-CO"/>
                <w14:ligatures w14:val="none"/>
              </w:rPr>
              <w:br/>
              <w:t>- Academia</w:t>
            </w:r>
            <w:r w:rsidRPr="00A35E11">
              <w:rPr>
                <w:rFonts w:ascii="Aptos Display" w:eastAsia="Times New Roman" w:hAnsi="Aptos Display" w:cs="Times New Roman"/>
                <w:color w:val="000000"/>
                <w:kern w:val="0"/>
                <w:sz w:val="14"/>
                <w:szCs w:val="14"/>
                <w:lang w:val="es-CO" w:eastAsia="es-CO"/>
                <w14:ligatures w14:val="none"/>
              </w:rPr>
              <w:br/>
              <w:t>- Sector privado</w:t>
            </w:r>
            <w:r w:rsidRPr="00A35E11">
              <w:rPr>
                <w:rFonts w:ascii="Aptos Display" w:eastAsia="Times New Roman" w:hAnsi="Aptos Display" w:cs="Times New Roman"/>
                <w:color w:val="000000"/>
                <w:kern w:val="0"/>
                <w:sz w:val="14"/>
                <w:szCs w:val="14"/>
                <w:lang w:val="es-CO" w:eastAsia="es-CO"/>
                <w14:ligatures w14:val="none"/>
              </w:rPr>
              <w:br/>
              <w:t>- Sector público</w:t>
            </w:r>
            <w:r w:rsidRPr="00A35E11">
              <w:rPr>
                <w:rFonts w:ascii="Aptos Display" w:eastAsia="Times New Roman" w:hAnsi="Aptos Display" w:cs="Times New Roman"/>
                <w:color w:val="000000"/>
                <w:kern w:val="0"/>
                <w:sz w:val="14"/>
                <w:szCs w:val="14"/>
                <w:lang w:val="es-CO" w:eastAsia="es-CO"/>
                <w14:ligatures w14:val="none"/>
              </w:rPr>
              <w:br/>
              <w:t>- Gobierno Nacional y Distrital</w:t>
            </w:r>
            <w:r w:rsidRPr="00A35E11">
              <w:rPr>
                <w:rFonts w:ascii="Aptos Display" w:eastAsia="Times New Roman" w:hAnsi="Aptos Display" w:cs="Times New Roman"/>
                <w:color w:val="000000"/>
                <w:kern w:val="0"/>
                <w:sz w:val="14"/>
                <w:szCs w:val="14"/>
                <w:lang w:val="es-CO" w:eastAsia="es-CO"/>
                <w14:ligatures w14:val="none"/>
              </w:rPr>
              <w:br/>
              <w:t>- Invest in Bogotá</w:t>
            </w:r>
            <w:r w:rsidRPr="00A35E11">
              <w:rPr>
                <w:rFonts w:ascii="Aptos Display" w:eastAsia="Times New Roman" w:hAnsi="Aptos Display" w:cs="Times New Roman"/>
                <w:color w:val="000000"/>
                <w:kern w:val="0"/>
                <w:sz w:val="14"/>
                <w:szCs w:val="14"/>
                <w:lang w:val="es-CO" w:eastAsia="es-CO"/>
                <w14:ligatures w14:val="none"/>
              </w:rPr>
              <w:br/>
              <w:t>- DANE</w:t>
            </w:r>
            <w:r w:rsidRPr="00A35E11">
              <w:rPr>
                <w:rFonts w:ascii="Aptos Display" w:eastAsia="Times New Roman" w:hAnsi="Aptos Display" w:cs="Times New Roman"/>
                <w:color w:val="000000"/>
                <w:kern w:val="0"/>
                <w:sz w:val="14"/>
                <w:szCs w:val="14"/>
                <w:lang w:val="es-CO" w:eastAsia="es-CO"/>
                <w14:ligatures w14:val="none"/>
              </w:rPr>
              <w:br/>
              <w:t>- Legiscomex</w:t>
            </w:r>
            <w:r w:rsidRPr="00A35E11">
              <w:rPr>
                <w:rFonts w:ascii="Aptos Display" w:eastAsia="Times New Roman" w:hAnsi="Aptos Display" w:cs="Times New Roman"/>
                <w:color w:val="000000"/>
                <w:kern w:val="0"/>
                <w:sz w:val="14"/>
                <w:szCs w:val="14"/>
                <w:lang w:val="es-CO" w:eastAsia="es-CO"/>
                <w14:ligatures w14:val="none"/>
              </w:rPr>
              <w:br/>
              <w:t>- Cámara de Comercio de Bogotá</w:t>
            </w:r>
            <w:r w:rsidRPr="00A35E11">
              <w:rPr>
                <w:rFonts w:ascii="Aptos Display" w:eastAsia="Times New Roman" w:hAnsi="Aptos Display" w:cs="Times New Roman"/>
                <w:color w:val="000000"/>
                <w:kern w:val="0"/>
                <w:sz w:val="14"/>
                <w:szCs w:val="14"/>
                <w:lang w:val="es-CO" w:eastAsia="es-CO"/>
                <w14:ligatures w14:val="none"/>
              </w:rPr>
              <w:br/>
              <w:t>- ACOPI</w:t>
            </w:r>
            <w:r w:rsidRPr="00A35E11">
              <w:rPr>
                <w:rFonts w:ascii="Aptos Display" w:eastAsia="Times New Roman" w:hAnsi="Aptos Display" w:cs="Times New Roman"/>
                <w:color w:val="000000"/>
                <w:kern w:val="0"/>
                <w:sz w:val="14"/>
                <w:szCs w:val="14"/>
                <w:lang w:val="es-CO" w:eastAsia="es-CO"/>
                <w14:ligatures w14:val="none"/>
              </w:rPr>
              <w:br/>
              <w:t>- Banco de la República</w:t>
            </w:r>
            <w:r w:rsidRPr="00A35E11">
              <w:rPr>
                <w:rFonts w:ascii="Aptos Display" w:eastAsia="Times New Roman" w:hAnsi="Aptos Display" w:cs="Times New Roman"/>
                <w:color w:val="000000"/>
                <w:kern w:val="0"/>
                <w:sz w:val="14"/>
                <w:szCs w:val="14"/>
                <w:lang w:val="es-CO" w:eastAsia="es-CO"/>
                <w14:ligatures w14:val="none"/>
              </w:rPr>
              <w:br/>
              <w:t>- ANDI / Andemos</w:t>
            </w:r>
            <w:r w:rsidRPr="00A35E11">
              <w:rPr>
                <w:rFonts w:ascii="Aptos Display" w:eastAsia="Times New Roman" w:hAnsi="Aptos Display" w:cs="Times New Roman"/>
                <w:color w:val="000000"/>
                <w:kern w:val="0"/>
                <w:sz w:val="14"/>
                <w:szCs w:val="14"/>
                <w:lang w:val="es-CO" w:eastAsia="es-CO"/>
                <w14:ligatures w14:val="none"/>
              </w:rPr>
              <w:br/>
              <w:t>- ICA</w:t>
            </w:r>
            <w:r w:rsidRPr="00A35E11">
              <w:rPr>
                <w:rFonts w:ascii="Aptos Display" w:eastAsia="Times New Roman" w:hAnsi="Aptos Display" w:cs="Times New Roman"/>
                <w:color w:val="000000"/>
                <w:kern w:val="0"/>
                <w:sz w:val="14"/>
                <w:szCs w:val="14"/>
                <w:lang w:val="es-CO" w:eastAsia="es-CO"/>
                <w14:ligatures w14:val="none"/>
              </w:rPr>
              <w:br/>
              <w:t>- FAO</w:t>
            </w:r>
            <w:r w:rsidRPr="00A35E11">
              <w:rPr>
                <w:rFonts w:ascii="Aptos Display" w:eastAsia="Times New Roman" w:hAnsi="Aptos Display" w:cs="Times New Roman"/>
                <w:color w:val="000000"/>
                <w:kern w:val="0"/>
                <w:sz w:val="14"/>
                <w:szCs w:val="14"/>
                <w:lang w:val="es-CO" w:eastAsia="es-CO"/>
                <w14:ligatures w14:val="none"/>
              </w:rPr>
              <w:br/>
              <w:t>- DIAN</w:t>
            </w:r>
            <w:r w:rsidRPr="00A35E11">
              <w:rPr>
                <w:rFonts w:ascii="Aptos Display" w:eastAsia="Times New Roman" w:hAnsi="Aptos Display" w:cs="Times New Roman"/>
                <w:color w:val="000000"/>
                <w:kern w:val="0"/>
                <w:sz w:val="14"/>
                <w:szCs w:val="14"/>
                <w:lang w:val="es-CO" w:eastAsia="es-CO"/>
                <w14:ligatures w14:val="none"/>
              </w:rPr>
              <w:br/>
              <w:t>- Ministerio TIC</w:t>
            </w:r>
            <w:r w:rsidRPr="00A35E11">
              <w:rPr>
                <w:rFonts w:ascii="Aptos Display" w:eastAsia="Times New Roman" w:hAnsi="Aptos Display" w:cs="Times New Roman"/>
                <w:color w:val="000000"/>
                <w:kern w:val="0"/>
                <w:sz w:val="14"/>
                <w:szCs w:val="14"/>
                <w:lang w:val="es-CO" w:eastAsia="es-CO"/>
                <w14:ligatures w14:val="none"/>
              </w:rPr>
              <w:br/>
              <w:t>- Beneficiarios de programas</w:t>
            </w:r>
            <w:r w:rsidRPr="00A35E11">
              <w:rPr>
                <w:rFonts w:ascii="Aptos Display" w:eastAsia="Times New Roman" w:hAnsi="Aptos Display" w:cs="Times New Roman"/>
                <w:color w:val="000000"/>
                <w:kern w:val="0"/>
                <w:sz w:val="14"/>
                <w:szCs w:val="14"/>
                <w:lang w:val="es-CO" w:eastAsia="es-CO"/>
                <w14:ligatures w14:val="none"/>
              </w:rPr>
              <w:br/>
              <w:t>- Empresas exportadoras</w:t>
            </w:r>
            <w:r w:rsidRPr="00A35E11">
              <w:rPr>
                <w:rFonts w:ascii="Aptos Display" w:eastAsia="Times New Roman" w:hAnsi="Aptos Display" w:cs="Times New Roman"/>
                <w:color w:val="000000"/>
                <w:kern w:val="0"/>
                <w:sz w:val="14"/>
                <w:szCs w:val="14"/>
                <w:lang w:val="es-CO" w:eastAsia="es-CO"/>
                <w14:ligatures w14:val="none"/>
              </w:rPr>
              <w:br/>
              <w:t>- Sectores económicos priorizados</w:t>
            </w:r>
            <w:r w:rsidRPr="00A35E11">
              <w:rPr>
                <w:rFonts w:ascii="Aptos Display" w:eastAsia="Times New Roman" w:hAnsi="Aptos Display" w:cs="Times New Roman"/>
                <w:color w:val="000000"/>
                <w:kern w:val="0"/>
                <w:sz w:val="14"/>
                <w:szCs w:val="14"/>
                <w:lang w:val="es-CO" w:eastAsia="es-CO"/>
                <w14:ligatures w14:val="none"/>
              </w:rPr>
              <w:br/>
              <w:t>- Gremios</w:t>
            </w:r>
            <w:r w:rsidRPr="00A35E11">
              <w:rPr>
                <w:rFonts w:ascii="Aptos Display" w:eastAsia="Times New Roman" w:hAnsi="Aptos Display" w:cs="Times New Roman"/>
                <w:color w:val="000000"/>
                <w:kern w:val="0"/>
                <w:sz w:val="14"/>
                <w:szCs w:val="14"/>
                <w:lang w:val="es-CO" w:eastAsia="es-CO"/>
                <w14:ligatures w14:val="none"/>
              </w:rPr>
              <w:br/>
              <w:t>- Ciudadanía</w:t>
            </w:r>
            <w:r w:rsidRPr="00A35E11">
              <w:rPr>
                <w:rFonts w:ascii="Aptos Display" w:eastAsia="Times New Roman" w:hAnsi="Aptos Display" w:cs="Times New Roman"/>
                <w:color w:val="000000"/>
                <w:kern w:val="0"/>
                <w:sz w:val="14"/>
                <w:szCs w:val="14"/>
                <w:lang w:val="es-CO" w:eastAsia="es-CO"/>
                <w14:ligatures w14:val="none"/>
              </w:rPr>
              <w:br/>
              <w:t>- Entes de control</w:t>
            </w:r>
          </w:p>
        </w:tc>
      </w:tr>
      <w:tr w:rsidR="00A35E11" w:rsidRPr="00A35E11" w14:paraId="5B8BF0D4" w14:textId="77777777" w:rsidTr="00892E0E">
        <w:trPr>
          <w:trHeight w:val="6660"/>
        </w:trPr>
        <w:tc>
          <w:tcPr>
            <w:tcW w:w="1276" w:type="dxa"/>
            <w:tcBorders>
              <w:top w:val="nil"/>
              <w:left w:val="single" w:sz="4" w:space="0" w:color="auto"/>
              <w:bottom w:val="single" w:sz="4" w:space="0" w:color="auto"/>
              <w:right w:val="single" w:sz="4" w:space="0" w:color="auto"/>
            </w:tcBorders>
            <w:vAlign w:val="center"/>
            <w:hideMark/>
          </w:tcPr>
          <w:p w14:paraId="50AE9395"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de desarrollo rural y abastecimiento</w:t>
            </w:r>
          </w:p>
        </w:tc>
        <w:tc>
          <w:tcPr>
            <w:tcW w:w="1134" w:type="dxa"/>
            <w:tcBorders>
              <w:top w:val="nil"/>
              <w:left w:val="nil"/>
              <w:bottom w:val="single" w:sz="4" w:space="0" w:color="auto"/>
              <w:right w:val="single" w:sz="4" w:space="0" w:color="auto"/>
            </w:tcBorders>
            <w:vAlign w:val="center"/>
            <w:hideMark/>
          </w:tcPr>
          <w:p w14:paraId="54609ABD"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MISIONAL</w:t>
            </w:r>
          </w:p>
        </w:tc>
        <w:tc>
          <w:tcPr>
            <w:tcW w:w="1985" w:type="dxa"/>
            <w:tcBorders>
              <w:top w:val="nil"/>
              <w:left w:val="nil"/>
              <w:bottom w:val="single" w:sz="4" w:space="0" w:color="auto"/>
              <w:right w:val="single" w:sz="4" w:space="0" w:color="auto"/>
            </w:tcBorders>
            <w:noWrap/>
            <w:vAlign w:val="center"/>
            <w:hideMark/>
          </w:tcPr>
          <w:p w14:paraId="191D15CF"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Inicia desde el diseño, construcción y elaboración de estrategias para la articulación de procesos, instrumentos y actores del abastecimiento alimentario, hasta el seguimiento y evaluación del cumplimiento de los objetivos y metas de las estrategias diseñadas.</w:t>
            </w:r>
          </w:p>
        </w:tc>
        <w:tc>
          <w:tcPr>
            <w:tcW w:w="1984" w:type="dxa"/>
            <w:tcBorders>
              <w:top w:val="nil"/>
              <w:left w:val="nil"/>
              <w:bottom w:val="single" w:sz="4" w:space="0" w:color="auto"/>
              <w:right w:val="single" w:sz="4" w:space="0" w:color="auto"/>
            </w:tcBorders>
            <w:noWrap/>
            <w:vAlign w:val="center"/>
            <w:hideMark/>
          </w:tcPr>
          <w:p w14:paraId="0BDA752D" w14:textId="51799840" w:rsidR="00A35E11" w:rsidRPr="00A35E11" w:rsidRDefault="00892E0E"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Establecer la</w:t>
            </w:r>
            <w:r w:rsidR="00A35E11" w:rsidRPr="00A35E11">
              <w:rPr>
                <w:rFonts w:ascii="Aptos Display" w:eastAsia="Times New Roman" w:hAnsi="Aptos Display" w:cs="Times New Roman"/>
                <w:color w:val="000000"/>
                <w:kern w:val="0"/>
                <w:sz w:val="16"/>
                <w:szCs w:val="16"/>
                <w:lang w:val="es-CO" w:eastAsia="es-CO"/>
                <w14:ligatures w14:val="none"/>
              </w:rPr>
              <w:t xml:space="preserve"> formulación, implementación, seguimiento y evaluación de políticas, planes, programas y proyectos en materia de abastecimiento de alimentos y seguridad alimentaria, mediante estrategias que contribuyan a la asociatividad, reconversión productiva para el desarrollo sostenible de la ruralidad , el aprovechamiento económico y  articulación con los diferentes actores  del abastecimiento alimentario.</w:t>
            </w:r>
          </w:p>
        </w:tc>
        <w:tc>
          <w:tcPr>
            <w:tcW w:w="1559" w:type="dxa"/>
            <w:tcBorders>
              <w:top w:val="nil"/>
              <w:left w:val="nil"/>
              <w:bottom w:val="single" w:sz="4" w:space="0" w:color="auto"/>
              <w:right w:val="nil"/>
            </w:tcBorders>
            <w:vAlign w:val="center"/>
            <w:hideMark/>
          </w:tcPr>
          <w:p w14:paraId="56CE040E" w14:textId="27CAE902" w:rsidR="00A35E11" w:rsidRPr="00A35E11" w:rsidRDefault="00A35E11" w:rsidP="00A35E11">
            <w:pPr>
              <w:spacing w:after="24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Economía Rural y Abastecimiento Alimentario (DERAA)</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y sus adscritas:</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Economía Rural</w:t>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Abastecimiento Alimentario</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 Apoyo transversal de:</w:t>
            </w:r>
            <w:r w:rsidRPr="00A35E11">
              <w:rPr>
                <w:rFonts w:ascii="Aptos Display" w:eastAsia="Times New Roman" w:hAnsi="Aptos Display" w:cs="Times New Roman"/>
                <w:color w:val="000000"/>
                <w:kern w:val="0"/>
                <w:sz w:val="16"/>
                <w:szCs w:val="16"/>
                <w:lang w:val="es-CO" w:eastAsia="es-CO"/>
                <w14:ligatures w14:val="none"/>
              </w:rPr>
              <w:br/>
              <w:t>- Oficina Asesora de Planeación</w:t>
            </w:r>
            <w:r w:rsidRPr="00A35E11">
              <w:rPr>
                <w:rFonts w:ascii="Aptos Display" w:eastAsia="Times New Roman" w:hAnsi="Aptos Display" w:cs="Times New Roman"/>
                <w:color w:val="000000"/>
                <w:kern w:val="0"/>
                <w:sz w:val="16"/>
                <w:szCs w:val="16"/>
                <w:lang w:val="es-CO" w:eastAsia="es-CO"/>
                <w14:ligatures w14:val="none"/>
              </w:rPr>
              <w:br/>
              <w:t>- Gestión Contractual</w:t>
            </w:r>
            <w:r w:rsidRPr="00A35E11">
              <w:rPr>
                <w:rFonts w:ascii="Aptos Display" w:eastAsia="Times New Roman" w:hAnsi="Aptos Display" w:cs="Times New Roman"/>
                <w:color w:val="000000"/>
                <w:kern w:val="0"/>
                <w:sz w:val="16"/>
                <w:szCs w:val="16"/>
                <w:lang w:val="es-CO" w:eastAsia="es-CO"/>
                <w14:ligatures w14:val="none"/>
              </w:rPr>
              <w:br/>
              <w:t>- Gestión Financiera</w:t>
            </w:r>
            <w:r w:rsidRPr="00A35E11">
              <w:rPr>
                <w:rFonts w:ascii="Aptos Display" w:eastAsia="Times New Roman" w:hAnsi="Aptos Display" w:cs="Times New Roman"/>
                <w:color w:val="000000"/>
                <w:kern w:val="0"/>
                <w:sz w:val="16"/>
                <w:szCs w:val="16"/>
                <w:lang w:val="es-CO" w:eastAsia="es-CO"/>
                <w14:ligatures w14:val="none"/>
              </w:rPr>
              <w:br/>
              <w:t>- Control Interno</w:t>
            </w:r>
            <w:r w:rsidRPr="00A35E11">
              <w:rPr>
                <w:rFonts w:ascii="Aptos Display" w:eastAsia="Times New Roman" w:hAnsi="Aptos Display" w:cs="Times New Roman"/>
                <w:color w:val="000000"/>
                <w:kern w:val="0"/>
                <w:sz w:val="16"/>
                <w:szCs w:val="16"/>
                <w:lang w:val="es-CO" w:eastAsia="es-CO"/>
                <w14:ligatures w14:val="none"/>
              </w:rPr>
              <w:br/>
              <w:t>- Otras dependencias misionales según el proyecto</w:t>
            </w:r>
          </w:p>
        </w:tc>
        <w:tc>
          <w:tcPr>
            <w:tcW w:w="2410" w:type="dxa"/>
            <w:tcBorders>
              <w:top w:val="single" w:sz="4" w:space="0" w:color="auto"/>
              <w:left w:val="single" w:sz="4" w:space="0" w:color="auto"/>
              <w:bottom w:val="single" w:sz="4" w:space="0" w:color="auto"/>
              <w:right w:val="nil"/>
            </w:tcBorders>
            <w:vAlign w:val="center"/>
            <w:hideMark/>
          </w:tcPr>
          <w:p w14:paraId="387E7C94"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Política Pública de Seguridad Alimentaria y Nutricional (PPSAN)</w:t>
            </w:r>
            <w:r w:rsidRPr="00A35E11">
              <w:rPr>
                <w:rFonts w:ascii="Aptos Display" w:eastAsia="Times New Roman" w:hAnsi="Aptos Display" w:cs="Times New Roman"/>
                <w:color w:val="000000"/>
                <w:kern w:val="0"/>
                <w:sz w:val="14"/>
                <w:szCs w:val="14"/>
                <w:lang w:val="es-CO" w:eastAsia="es-CO"/>
                <w14:ligatures w14:val="none"/>
              </w:rPr>
              <w:br/>
              <w:t>- Actualización de la PPSAN</w:t>
            </w:r>
            <w:r w:rsidRPr="00A35E11">
              <w:rPr>
                <w:rFonts w:ascii="Aptos Display" w:eastAsia="Times New Roman" w:hAnsi="Aptos Display" w:cs="Times New Roman"/>
                <w:color w:val="000000"/>
                <w:kern w:val="0"/>
                <w:sz w:val="14"/>
                <w:szCs w:val="14"/>
                <w:lang w:val="es-CO" w:eastAsia="es-CO"/>
                <w14:ligatures w14:val="none"/>
              </w:rPr>
              <w:br/>
              <w:t>- Planes maestros y lineamientos técnicos (cuidado, servicios sociales, abastecimiento)</w:t>
            </w:r>
            <w:r w:rsidRPr="00A35E11">
              <w:rPr>
                <w:rFonts w:ascii="Aptos Display" w:eastAsia="Times New Roman" w:hAnsi="Aptos Display" w:cs="Times New Roman"/>
                <w:color w:val="000000"/>
                <w:kern w:val="0"/>
                <w:sz w:val="14"/>
                <w:szCs w:val="14"/>
                <w:lang w:val="es-CO" w:eastAsia="es-CO"/>
                <w14:ligatures w14:val="none"/>
              </w:rPr>
              <w:br/>
              <w:t>- Estándares de calidad espacial para servicios de abastecimiento</w:t>
            </w:r>
            <w:r w:rsidRPr="00A35E11">
              <w:rPr>
                <w:rFonts w:ascii="Aptos Display" w:eastAsia="Times New Roman" w:hAnsi="Aptos Display" w:cs="Times New Roman"/>
                <w:color w:val="000000"/>
                <w:kern w:val="0"/>
                <w:sz w:val="14"/>
                <w:szCs w:val="14"/>
                <w:lang w:val="es-CO" w:eastAsia="es-CO"/>
                <w14:ligatures w14:val="none"/>
              </w:rPr>
              <w:br/>
              <w:t>- Planes de abastecimiento alimentario regionales y distritales</w:t>
            </w:r>
            <w:r w:rsidRPr="00A35E11">
              <w:rPr>
                <w:rFonts w:ascii="Aptos Display" w:eastAsia="Times New Roman" w:hAnsi="Aptos Display" w:cs="Times New Roman"/>
                <w:color w:val="000000"/>
                <w:kern w:val="0"/>
                <w:sz w:val="14"/>
                <w:szCs w:val="14"/>
                <w:lang w:val="es-CO" w:eastAsia="es-CO"/>
                <w14:ligatures w14:val="none"/>
              </w:rPr>
              <w:br/>
              <w:t>- Documentos técnicos de soporte para proyectos de inversión DERAA</w:t>
            </w:r>
            <w:r w:rsidRPr="00A35E11">
              <w:rPr>
                <w:rFonts w:ascii="Aptos Display" w:eastAsia="Times New Roman" w:hAnsi="Aptos Display" w:cs="Times New Roman"/>
                <w:color w:val="000000"/>
                <w:kern w:val="0"/>
                <w:sz w:val="14"/>
                <w:szCs w:val="14"/>
                <w:lang w:val="es-CO" w:eastAsia="es-CO"/>
                <w14:ligatures w14:val="none"/>
              </w:rPr>
              <w:br/>
              <w:t>- Planes de intervención rural y agropecuaria</w:t>
            </w:r>
            <w:r w:rsidRPr="00A35E11">
              <w:rPr>
                <w:rFonts w:ascii="Aptos Display" w:eastAsia="Times New Roman" w:hAnsi="Aptos Display" w:cs="Times New Roman"/>
                <w:color w:val="000000"/>
                <w:kern w:val="0"/>
                <w:sz w:val="14"/>
                <w:szCs w:val="14"/>
                <w:lang w:val="es-CO" w:eastAsia="es-CO"/>
                <w14:ligatures w14:val="none"/>
              </w:rPr>
              <w:br/>
              <w:t>- Manuales técnicos:</w:t>
            </w:r>
            <w:r w:rsidRPr="00A35E11">
              <w:rPr>
                <w:rFonts w:ascii="Aptos Display" w:eastAsia="Times New Roman" w:hAnsi="Aptos Display" w:cs="Times New Roman"/>
                <w:color w:val="000000"/>
                <w:kern w:val="0"/>
                <w:sz w:val="14"/>
                <w:szCs w:val="14"/>
                <w:lang w:val="es-CO" w:eastAsia="es-CO"/>
                <w14:ligatures w14:val="none"/>
              </w:rPr>
              <w:br/>
              <w:t>- Manual de Mercados Campesinos (presencial y virtual)</w:t>
            </w:r>
            <w:r w:rsidRPr="00A35E11">
              <w:rPr>
                <w:rFonts w:ascii="Aptos Display" w:eastAsia="Times New Roman" w:hAnsi="Aptos Display" w:cs="Times New Roman"/>
                <w:color w:val="000000"/>
                <w:kern w:val="0"/>
                <w:sz w:val="14"/>
                <w:szCs w:val="14"/>
                <w:lang w:val="es-CO" w:eastAsia="es-CO"/>
                <w14:ligatures w14:val="none"/>
              </w:rPr>
              <w:br/>
              <w:t>- Manual para Fortalecimiento de Unidades Productivas Agropecuarias Sostenibles</w:t>
            </w:r>
            <w:r w:rsidRPr="00A35E11">
              <w:rPr>
                <w:rFonts w:ascii="Aptos Display" w:eastAsia="Times New Roman" w:hAnsi="Aptos Display" w:cs="Times New Roman"/>
                <w:color w:val="000000"/>
                <w:kern w:val="0"/>
                <w:sz w:val="14"/>
                <w:szCs w:val="14"/>
                <w:lang w:val="es-CO" w:eastAsia="es-CO"/>
                <w14:ligatures w14:val="none"/>
              </w:rPr>
              <w:br/>
              <w:t>- Formulación de proyectos de inversión</w:t>
            </w:r>
            <w:r w:rsidRPr="00A35E11">
              <w:rPr>
                <w:rFonts w:ascii="Aptos Display" w:eastAsia="Times New Roman" w:hAnsi="Aptos Display" w:cs="Times New Roman"/>
                <w:color w:val="000000"/>
                <w:kern w:val="0"/>
                <w:sz w:val="14"/>
                <w:szCs w:val="14"/>
                <w:lang w:val="es-CO" w:eastAsia="es-CO"/>
                <w14:ligatures w14:val="none"/>
              </w:rPr>
              <w:br/>
              <w:t>- Documentos de formulación de políticas públicas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Fortalecimiento productivo rural</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Instrumentos de diagnóstico y caracterización de unidades productivas</w:t>
            </w:r>
            <w:r w:rsidRPr="00A35E11">
              <w:rPr>
                <w:rFonts w:ascii="Aptos Display" w:eastAsia="Times New Roman" w:hAnsi="Aptos Display" w:cs="Times New Roman"/>
                <w:color w:val="000000"/>
                <w:kern w:val="0"/>
                <w:sz w:val="14"/>
                <w:szCs w:val="14"/>
                <w:lang w:val="es-CO" w:eastAsia="es-CO"/>
                <w14:ligatures w14:val="none"/>
              </w:rPr>
              <w:br/>
              <w:t>- Planes de fortalecimiento productivo</w:t>
            </w:r>
            <w:r w:rsidRPr="00A35E11">
              <w:rPr>
                <w:rFonts w:ascii="Aptos Display" w:eastAsia="Times New Roman" w:hAnsi="Aptos Display" w:cs="Times New Roman"/>
                <w:color w:val="000000"/>
                <w:kern w:val="0"/>
                <w:sz w:val="14"/>
                <w:szCs w:val="14"/>
                <w:lang w:val="es-CO" w:eastAsia="es-CO"/>
                <w14:ligatures w14:val="none"/>
              </w:rPr>
              <w:br/>
              <w:t>- Acompañamiento técnico</w:t>
            </w:r>
            <w:r w:rsidRPr="00A35E11">
              <w:rPr>
                <w:rFonts w:ascii="Aptos Display" w:eastAsia="Times New Roman" w:hAnsi="Aptos Display" w:cs="Times New Roman"/>
                <w:color w:val="000000"/>
                <w:kern w:val="0"/>
                <w:sz w:val="14"/>
                <w:szCs w:val="14"/>
                <w:lang w:val="es-CO" w:eastAsia="es-CO"/>
                <w14:ligatures w14:val="none"/>
              </w:rPr>
              <w:br/>
              <w:t>- Intervenciones productivas y comerciales</w:t>
            </w:r>
          </w:p>
        </w:tc>
        <w:tc>
          <w:tcPr>
            <w:tcW w:w="2268" w:type="dxa"/>
            <w:tcBorders>
              <w:top w:val="single" w:sz="4" w:space="0" w:color="auto"/>
              <w:left w:val="nil"/>
              <w:bottom w:val="single" w:sz="4" w:space="0" w:color="auto"/>
              <w:right w:val="single" w:sz="4" w:space="0" w:color="auto"/>
            </w:tcBorders>
            <w:vAlign w:val="center"/>
            <w:hideMark/>
          </w:tcPr>
          <w:p w14:paraId="677E1E64"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2. Implementación de estrategias de abastecimiento</w:t>
            </w:r>
            <w:r w:rsidRPr="00A35E11">
              <w:rPr>
                <w:rFonts w:ascii="Aptos Display" w:eastAsia="Times New Roman" w:hAnsi="Aptos Display" w:cs="Times New Roman"/>
                <w:b/>
                <w:bCs/>
                <w:color w:val="000000"/>
                <w:kern w:val="0"/>
                <w:sz w:val="14"/>
                <w:szCs w:val="14"/>
                <w:lang w:val="es-CO" w:eastAsia="es-CO"/>
                <w14:ligatures w14:val="none"/>
              </w:rPr>
              <w:br/>
              <w:t>Productos: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Diagnósticos y caracterización de actores del SADA</w:t>
            </w:r>
            <w:r w:rsidRPr="00A35E11">
              <w:rPr>
                <w:rFonts w:ascii="Aptos Display" w:eastAsia="Times New Roman" w:hAnsi="Aptos Display" w:cs="Times New Roman"/>
                <w:color w:val="000000"/>
                <w:kern w:val="0"/>
                <w:sz w:val="14"/>
                <w:szCs w:val="14"/>
                <w:lang w:val="es-CO" w:eastAsia="es-CO"/>
                <w14:ligatures w14:val="none"/>
              </w:rPr>
              <w:br/>
              <w:t>- Planes de mejoramiento y negocios</w:t>
            </w:r>
            <w:r w:rsidRPr="00A35E11">
              <w:rPr>
                <w:rFonts w:ascii="Aptos Display" w:eastAsia="Times New Roman" w:hAnsi="Aptos Display" w:cs="Times New Roman"/>
                <w:color w:val="000000"/>
                <w:kern w:val="0"/>
                <w:sz w:val="14"/>
                <w:szCs w:val="14"/>
                <w:lang w:val="es-CO" w:eastAsia="es-CO"/>
                <w14:ligatures w14:val="none"/>
              </w:rPr>
              <w:br/>
              <w:t>- Intervenciones técnicas y comerciales</w:t>
            </w:r>
            <w:r w:rsidRPr="00A35E11">
              <w:rPr>
                <w:rFonts w:ascii="Aptos Display" w:eastAsia="Times New Roman" w:hAnsi="Aptos Display" w:cs="Times New Roman"/>
                <w:color w:val="000000"/>
                <w:kern w:val="0"/>
                <w:sz w:val="14"/>
                <w:szCs w:val="14"/>
                <w:lang w:val="es-CO" w:eastAsia="es-CO"/>
                <w14:ligatures w14:val="none"/>
              </w:rPr>
              <w:br/>
              <w:t>- Acompañamiento a productores, transformadores y comercializadores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Estrategia de ciudadanía alimentaria</w:t>
            </w:r>
            <w:r w:rsidRPr="00A35E11">
              <w:rPr>
                <w:rFonts w:ascii="Aptos Display" w:eastAsia="Times New Roman" w:hAnsi="Aptos Display" w:cs="Times New Roman"/>
                <w:b/>
                <w:bCs/>
                <w:color w:val="000000"/>
                <w:kern w:val="0"/>
                <w:sz w:val="14"/>
                <w:szCs w:val="14"/>
                <w:lang w:val="es-CO" w:eastAsia="es-CO"/>
                <w14:ligatures w14:val="none"/>
              </w:rPr>
              <w:br/>
              <w:t>Productos: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Estrategias de sensibilización y promoción</w:t>
            </w:r>
            <w:r w:rsidRPr="00A35E11">
              <w:rPr>
                <w:rFonts w:ascii="Aptos Display" w:eastAsia="Times New Roman" w:hAnsi="Aptos Display" w:cs="Times New Roman"/>
                <w:color w:val="000000"/>
                <w:kern w:val="0"/>
                <w:sz w:val="14"/>
                <w:szCs w:val="14"/>
                <w:lang w:val="es-CO" w:eastAsia="es-CO"/>
                <w14:ligatures w14:val="none"/>
              </w:rPr>
              <w:br/>
              <w:t>- Reconocimientos por buenas prácticas en reducción de pérdidas y desperdicios</w:t>
            </w:r>
            <w:r w:rsidRPr="00A35E11">
              <w:rPr>
                <w:rFonts w:ascii="Aptos Display" w:eastAsia="Times New Roman" w:hAnsi="Aptos Display" w:cs="Times New Roman"/>
                <w:color w:val="000000"/>
                <w:kern w:val="0"/>
                <w:sz w:val="14"/>
                <w:szCs w:val="14"/>
                <w:lang w:val="es-CO" w:eastAsia="es-CO"/>
                <w14:ligatures w14:val="none"/>
              </w:rPr>
              <w:br/>
              <w:t>- Programa Distrital de Reducción de Pérdidas y Desperdicios de Alimentos (PDA)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V – VERIFICAR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Reportes e informes de seguimiento</w:t>
            </w:r>
            <w:r w:rsidRPr="00A35E11">
              <w:rPr>
                <w:rFonts w:ascii="Aptos Display" w:eastAsia="Times New Roman" w:hAnsi="Aptos Display" w:cs="Times New Roman"/>
                <w:color w:val="000000"/>
                <w:kern w:val="0"/>
                <w:sz w:val="14"/>
                <w:szCs w:val="14"/>
                <w:lang w:val="es-CO" w:eastAsia="es-CO"/>
                <w14:ligatures w14:val="none"/>
              </w:rPr>
              <w:br/>
              <w:t>- Reportes de indicadores del Plan Estratégico</w:t>
            </w:r>
            <w:r w:rsidRPr="00A35E11">
              <w:rPr>
                <w:rFonts w:ascii="Aptos Display" w:eastAsia="Times New Roman" w:hAnsi="Aptos Display" w:cs="Times New Roman"/>
                <w:color w:val="000000"/>
                <w:kern w:val="0"/>
                <w:sz w:val="14"/>
                <w:szCs w:val="14"/>
                <w:lang w:val="es-CO" w:eastAsia="es-CO"/>
                <w14:ligatures w14:val="none"/>
              </w:rPr>
              <w:br/>
              <w:t>- Reportes de riesgos y procesos</w:t>
            </w:r>
            <w:r w:rsidRPr="00A35E11">
              <w:rPr>
                <w:rFonts w:ascii="Aptos Display" w:eastAsia="Times New Roman" w:hAnsi="Aptos Display" w:cs="Times New Roman"/>
                <w:color w:val="000000"/>
                <w:kern w:val="0"/>
                <w:sz w:val="14"/>
                <w:szCs w:val="14"/>
                <w:lang w:val="es-CO" w:eastAsia="es-CO"/>
                <w14:ligatures w14:val="none"/>
              </w:rPr>
              <w:br/>
              <w:t>- Respuestas a entes de control</w:t>
            </w:r>
            <w:r w:rsidRPr="00A35E11">
              <w:rPr>
                <w:rFonts w:ascii="Aptos Display" w:eastAsia="Times New Roman" w:hAnsi="Aptos Display" w:cs="Times New Roman"/>
                <w:color w:val="000000"/>
                <w:kern w:val="0"/>
                <w:sz w:val="14"/>
                <w:szCs w:val="14"/>
                <w:lang w:val="es-CO" w:eastAsia="es-CO"/>
                <w14:ligatures w14:val="none"/>
              </w:rPr>
              <w:br/>
              <w:t>- Informes de auditorías internas y externas</w:t>
            </w:r>
            <w:r w:rsidRPr="00A35E11">
              <w:rPr>
                <w:rFonts w:ascii="Aptos Display" w:eastAsia="Times New Roman" w:hAnsi="Aptos Display" w:cs="Times New Roman"/>
                <w:color w:val="000000"/>
                <w:kern w:val="0"/>
                <w:sz w:val="14"/>
                <w:szCs w:val="14"/>
                <w:lang w:val="es-CO" w:eastAsia="es-CO"/>
                <w14:ligatures w14:val="none"/>
              </w:rPr>
              <w:br/>
              <w:t>- Informe de monitoreo del Plan de Mejoramiento Institucional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A – ACTUAR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Acciones correctivas formuladas</w:t>
            </w:r>
            <w:r w:rsidRPr="00A35E11">
              <w:rPr>
                <w:rFonts w:ascii="Aptos Display" w:eastAsia="Times New Roman" w:hAnsi="Aptos Display" w:cs="Times New Roman"/>
                <w:color w:val="000000"/>
                <w:kern w:val="0"/>
                <w:sz w:val="14"/>
                <w:szCs w:val="14"/>
                <w:lang w:val="es-CO" w:eastAsia="es-CO"/>
                <w14:ligatures w14:val="none"/>
              </w:rPr>
              <w:br/>
              <w:t>- Acciones de mejora implementadas</w:t>
            </w:r>
            <w:r w:rsidRPr="00A35E11">
              <w:rPr>
                <w:rFonts w:ascii="Aptos Display" w:eastAsia="Times New Roman" w:hAnsi="Aptos Display" w:cs="Times New Roman"/>
                <w:color w:val="000000"/>
                <w:kern w:val="0"/>
                <w:sz w:val="14"/>
                <w:szCs w:val="14"/>
                <w:lang w:val="es-CO" w:eastAsia="es-CO"/>
                <w14:ligatures w14:val="none"/>
              </w:rPr>
              <w:br/>
              <w:t>- Actas del Comité de Gestión y Desempeño</w:t>
            </w:r>
            <w:r w:rsidRPr="00A35E11">
              <w:rPr>
                <w:rFonts w:ascii="Aptos Display" w:eastAsia="Times New Roman" w:hAnsi="Aptos Display" w:cs="Times New Roman"/>
                <w:color w:val="000000"/>
                <w:kern w:val="0"/>
                <w:sz w:val="14"/>
                <w:szCs w:val="14"/>
                <w:lang w:val="es-CO" w:eastAsia="es-CO"/>
                <w14:ligatures w14:val="none"/>
              </w:rPr>
              <w:br/>
              <w:t>- Análisis de datos e indicadores</w:t>
            </w:r>
            <w:r w:rsidRPr="00A35E11">
              <w:rPr>
                <w:rFonts w:ascii="Aptos Display" w:eastAsia="Times New Roman" w:hAnsi="Aptos Display" w:cs="Times New Roman"/>
                <w:color w:val="000000"/>
                <w:kern w:val="0"/>
                <w:sz w:val="14"/>
                <w:szCs w:val="14"/>
                <w:lang w:val="es-CO" w:eastAsia="es-CO"/>
                <w14:ligatures w14:val="none"/>
              </w:rPr>
              <w:br/>
              <w:t>- Seguimiento a planes de acción y mejoramiento</w:t>
            </w:r>
            <w:r w:rsidRPr="00A35E11">
              <w:rPr>
                <w:rFonts w:ascii="Aptos Display" w:eastAsia="Times New Roman" w:hAnsi="Aptos Display" w:cs="Times New Roman"/>
                <w:color w:val="000000"/>
                <w:kern w:val="0"/>
                <w:sz w:val="14"/>
                <w:szCs w:val="14"/>
                <w:lang w:val="es-CO" w:eastAsia="es-CO"/>
                <w14:ligatures w14:val="none"/>
              </w:rPr>
              <w:br/>
              <w:t>- Informe de seguimiento a proyectos EBI</w:t>
            </w:r>
          </w:p>
        </w:tc>
        <w:tc>
          <w:tcPr>
            <w:tcW w:w="2410" w:type="dxa"/>
            <w:tcBorders>
              <w:top w:val="nil"/>
              <w:left w:val="nil"/>
              <w:bottom w:val="single" w:sz="4" w:space="0" w:color="auto"/>
              <w:right w:val="single" w:sz="4" w:space="0" w:color="auto"/>
            </w:tcBorders>
            <w:vAlign w:val="center"/>
            <w:hideMark/>
          </w:tcPr>
          <w:p w14:paraId="6C60E05B" w14:textId="021EFE3B"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Dirección de Economía Rural y Abastecimiento Alimentario</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Economía Rural</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Abastecimiento Alimentario</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Dependencias misionales de la SDDE</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t>- Proceso de Control Interno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Productores agropecuarios</w:t>
            </w:r>
            <w:r w:rsidRPr="00A35E11">
              <w:rPr>
                <w:rFonts w:ascii="Aptos Display" w:eastAsia="Times New Roman" w:hAnsi="Aptos Display" w:cs="Times New Roman"/>
                <w:color w:val="000000"/>
                <w:kern w:val="0"/>
                <w:sz w:val="14"/>
                <w:szCs w:val="14"/>
                <w:lang w:val="es-CO" w:eastAsia="es-CO"/>
                <w14:ligatures w14:val="none"/>
              </w:rPr>
              <w:br/>
              <w:t>- Organizaciones campesinas</w:t>
            </w:r>
            <w:r w:rsidRPr="00A35E11">
              <w:rPr>
                <w:rFonts w:ascii="Aptos Display" w:eastAsia="Times New Roman" w:hAnsi="Aptos Display" w:cs="Times New Roman"/>
                <w:color w:val="000000"/>
                <w:kern w:val="0"/>
                <w:sz w:val="14"/>
                <w:szCs w:val="14"/>
                <w:lang w:val="es-CO" w:eastAsia="es-CO"/>
                <w14:ligatures w14:val="none"/>
              </w:rPr>
              <w:br/>
              <w:t>- Actores del SADA (productores, transformadores, comercializadores, consumidores)</w:t>
            </w:r>
            <w:r w:rsidRPr="00A35E11">
              <w:rPr>
                <w:rFonts w:ascii="Aptos Display" w:eastAsia="Times New Roman" w:hAnsi="Aptos Display" w:cs="Times New Roman"/>
                <w:color w:val="000000"/>
                <w:kern w:val="0"/>
                <w:sz w:val="14"/>
                <w:szCs w:val="14"/>
                <w:lang w:val="es-CO" w:eastAsia="es-CO"/>
                <w14:ligatures w14:val="none"/>
              </w:rPr>
              <w:br/>
              <w:t>- Ciudadanía</w:t>
            </w:r>
            <w:r w:rsidRPr="00A35E11">
              <w:rPr>
                <w:rFonts w:ascii="Aptos Display" w:eastAsia="Times New Roman" w:hAnsi="Aptos Display" w:cs="Times New Roman"/>
                <w:color w:val="000000"/>
                <w:kern w:val="0"/>
                <w:sz w:val="14"/>
                <w:szCs w:val="14"/>
                <w:lang w:val="es-CO" w:eastAsia="es-CO"/>
                <w14:ligatures w14:val="none"/>
              </w:rPr>
              <w:br/>
              <w:t>- Alcaldía Mayor de Bogotá</w:t>
            </w:r>
            <w:r w:rsidRPr="00A35E11">
              <w:rPr>
                <w:rFonts w:ascii="Aptos Display" w:eastAsia="Times New Roman" w:hAnsi="Aptos Display" w:cs="Times New Roman"/>
                <w:color w:val="000000"/>
                <w:kern w:val="0"/>
                <w:sz w:val="14"/>
                <w:szCs w:val="14"/>
                <w:lang w:val="es-CO" w:eastAsia="es-CO"/>
                <w14:ligatures w14:val="none"/>
              </w:rPr>
              <w:br/>
              <w:t>- Alcaldías Locales</w:t>
            </w:r>
            <w:r w:rsidRPr="00A35E11">
              <w:rPr>
                <w:rFonts w:ascii="Aptos Display" w:eastAsia="Times New Roman" w:hAnsi="Aptos Display" w:cs="Times New Roman"/>
                <w:color w:val="000000"/>
                <w:kern w:val="0"/>
                <w:sz w:val="14"/>
                <w:szCs w:val="14"/>
                <w:lang w:val="es-CO" w:eastAsia="es-CO"/>
                <w14:ligatures w14:val="none"/>
              </w:rPr>
              <w:br/>
              <w:t>- Entidades distritales: SDP, SDA, SDIS, SDG, SDS, SED, IPES, IDIGER, IDU, IDRD</w:t>
            </w:r>
            <w:r w:rsidRPr="00A35E11">
              <w:rPr>
                <w:rFonts w:ascii="Aptos Display" w:eastAsia="Times New Roman" w:hAnsi="Aptos Display" w:cs="Times New Roman"/>
                <w:color w:val="000000"/>
                <w:kern w:val="0"/>
                <w:sz w:val="14"/>
                <w:szCs w:val="14"/>
                <w:lang w:val="es-CO" w:eastAsia="es-CO"/>
                <w14:ligatures w14:val="none"/>
              </w:rPr>
              <w:br/>
              <w:t xml:space="preserve">- Entidades nacionales: MADR, </w:t>
            </w:r>
            <w:r w:rsidR="00892E0E" w:rsidRPr="00A35E11">
              <w:rPr>
                <w:rFonts w:ascii="Aptos Display" w:eastAsia="Times New Roman" w:hAnsi="Aptos Display" w:cs="Times New Roman"/>
                <w:color w:val="000000"/>
                <w:kern w:val="0"/>
                <w:sz w:val="14"/>
                <w:szCs w:val="14"/>
                <w:lang w:val="es-CO" w:eastAsia="es-CO"/>
                <w14:ligatures w14:val="none"/>
              </w:rPr>
              <w:t>Min Salud</w:t>
            </w:r>
            <w:r w:rsidRPr="00A35E11">
              <w:rPr>
                <w:rFonts w:ascii="Aptos Display" w:eastAsia="Times New Roman" w:hAnsi="Aptos Display" w:cs="Times New Roman"/>
                <w:color w:val="000000"/>
                <w:kern w:val="0"/>
                <w:sz w:val="14"/>
                <w:szCs w:val="14"/>
                <w:lang w:val="es-CO" w:eastAsia="es-CO"/>
                <w14:ligatures w14:val="none"/>
              </w:rPr>
              <w:t xml:space="preserve">, </w:t>
            </w:r>
            <w:r w:rsidR="00892E0E" w:rsidRPr="00A35E11">
              <w:rPr>
                <w:rFonts w:ascii="Aptos Display" w:eastAsia="Times New Roman" w:hAnsi="Aptos Display" w:cs="Times New Roman"/>
                <w:color w:val="000000"/>
                <w:kern w:val="0"/>
                <w:sz w:val="14"/>
                <w:szCs w:val="14"/>
                <w:lang w:val="es-CO" w:eastAsia="es-CO"/>
                <w14:ligatures w14:val="none"/>
              </w:rPr>
              <w:t>Min Ambiente</w:t>
            </w:r>
            <w:r w:rsidRPr="00A35E11">
              <w:rPr>
                <w:rFonts w:ascii="Aptos Display" w:eastAsia="Times New Roman" w:hAnsi="Aptos Display" w:cs="Times New Roman"/>
                <w:color w:val="000000"/>
                <w:kern w:val="0"/>
                <w:sz w:val="14"/>
                <w:szCs w:val="14"/>
                <w:lang w:val="es-CO" w:eastAsia="es-CO"/>
                <w14:ligatures w14:val="none"/>
              </w:rPr>
              <w:t>, DANE, DNP, ICA, INVIMA, UAEOS, SENA</w:t>
            </w:r>
            <w:r w:rsidRPr="00A35E11">
              <w:rPr>
                <w:rFonts w:ascii="Aptos Display" w:eastAsia="Times New Roman" w:hAnsi="Aptos Display" w:cs="Times New Roman"/>
                <w:color w:val="000000"/>
                <w:kern w:val="0"/>
                <w:sz w:val="14"/>
                <w:szCs w:val="14"/>
                <w:lang w:val="es-CO" w:eastAsia="es-CO"/>
                <w14:ligatures w14:val="none"/>
              </w:rPr>
              <w:br/>
              <w:t>- Región Metropolitana Bogotá–Cundinamarca</w:t>
            </w:r>
            <w:r w:rsidRPr="00A35E11">
              <w:rPr>
                <w:rFonts w:ascii="Aptos Display" w:eastAsia="Times New Roman" w:hAnsi="Aptos Display" w:cs="Times New Roman"/>
                <w:color w:val="000000"/>
                <w:kern w:val="0"/>
                <w:sz w:val="14"/>
                <w:szCs w:val="14"/>
                <w:lang w:val="es-CO" w:eastAsia="es-CO"/>
                <w14:ligatures w14:val="none"/>
              </w:rPr>
              <w:br/>
              <w:t>- Corabastos</w:t>
            </w:r>
            <w:r w:rsidRPr="00A35E11">
              <w:rPr>
                <w:rFonts w:ascii="Aptos Display" w:eastAsia="Times New Roman" w:hAnsi="Aptos Display" w:cs="Times New Roman"/>
                <w:color w:val="000000"/>
                <w:kern w:val="0"/>
                <w:sz w:val="14"/>
                <w:szCs w:val="14"/>
                <w:lang w:val="es-CO" w:eastAsia="es-CO"/>
                <w14:ligatures w14:val="none"/>
              </w:rPr>
              <w:br/>
              <w:t>- Plazas de mercado públicas y privadas</w:t>
            </w:r>
            <w:r w:rsidRPr="00A35E11">
              <w:rPr>
                <w:rFonts w:ascii="Aptos Display" w:eastAsia="Times New Roman" w:hAnsi="Aptos Display" w:cs="Times New Roman"/>
                <w:color w:val="000000"/>
                <w:kern w:val="0"/>
                <w:sz w:val="14"/>
                <w:szCs w:val="14"/>
                <w:lang w:val="es-CO" w:eastAsia="es-CO"/>
                <w14:ligatures w14:val="none"/>
              </w:rPr>
              <w:br/>
              <w:t>- Academia y centros de investigación</w:t>
            </w:r>
            <w:r w:rsidRPr="00A35E11">
              <w:rPr>
                <w:rFonts w:ascii="Aptos Display" w:eastAsia="Times New Roman" w:hAnsi="Aptos Display" w:cs="Times New Roman"/>
                <w:color w:val="000000"/>
                <w:kern w:val="0"/>
                <w:sz w:val="14"/>
                <w:szCs w:val="14"/>
                <w:lang w:val="es-CO" w:eastAsia="es-CO"/>
                <w14:ligatures w14:val="none"/>
              </w:rPr>
              <w:br/>
              <w:t>- Gremios (Fenalco, ANDI)</w:t>
            </w:r>
            <w:r w:rsidRPr="00A35E11">
              <w:rPr>
                <w:rFonts w:ascii="Aptos Display" w:eastAsia="Times New Roman" w:hAnsi="Aptos Display" w:cs="Times New Roman"/>
                <w:color w:val="000000"/>
                <w:kern w:val="0"/>
                <w:sz w:val="14"/>
                <w:szCs w:val="14"/>
                <w:lang w:val="es-CO" w:eastAsia="es-CO"/>
                <w14:ligatures w14:val="none"/>
              </w:rPr>
              <w:br/>
              <w:t>- Entes de control</w:t>
            </w:r>
          </w:p>
        </w:tc>
      </w:tr>
      <w:tr w:rsidR="00A35E11" w:rsidRPr="00A35E11" w14:paraId="27B5FD1C" w14:textId="77777777" w:rsidTr="00892E0E">
        <w:trPr>
          <w:trHeight w:val="7152"/>
        </w:trPr>
        <w:tc>
          <w:tcPr>
            <w:tcW w:w="1276" w:type="dxa"/>
            <w:tcBorders>
              <w:top w:val="nil"/>
              <w:left w:val="single" w:sz="4" w:space="0" w:color="auto"/>
              <w:bottom w:val="single" w:sz="4" w:space="0" w:color="auto"/>
              <w:right w:val="single" w:sz="4" w:space="0" w:color="auto"/>
            </w:tcBorders>
            <w:vAlign w:val="center"/>
            <w:hideMark/>
          </w:tcPr>
          <w:p w14:paraId="22A2D2E7"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de empleo</w:t>
            </w:r>
          </w:p>
        </w:tc>
        <w:tc>
          <w:tcPr>
            <w:tcW w:w="1134" w:type="dxa"/>
            <w:tcBorders>
              <w:top w:val="nil"/>
              <w:left w:val="nil"/>
              <w:bottom w:val="single" w:sz="4" w:space="0" w:color="auto"/>
              <w:right w:val="single" w:sz="4" w:space="0" w:color="auto"/>
            </w:tcBorders>
            <w:vAlign w:val="center"/>
            <w:hideMark/>
          </w:tcPr>
          <w:p w14:paraId="5B81B23F"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MISIONAL</w:t>
            </w:r>
          </w:p>
        </w:tc>
        <w:tc>
          <w:tcPr>
            <w:tcW w:w="1985" w:type="dxa"/>
            <w:tcBorders>
              <w:top w:val="nil"/>
              <w:left w:val="nil"/>
              <w:bottom w:val="single" w:sz="4" w:space="0" w:color="auto"/>
              <w:right w:val="single" w:sz="4" w:space="0" w:color="auto"/>
            </w:tcBorders>
            <w:noWrap/>
            <w:vAlign w:val="center"/>
            <w:hideMark/>
          </w:tcPr>
          <w:p w14:paraId="199FFBEC" w14:textId="3B27F4B2"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El proceso inicia con el diseño, </w:t>
            </w:r>
            <w:r w:rsidR="00892E0E" w:rsidRPr="00A35E11">
              <w:rPr>
                <w:rFonts w:ascii="Aptos Display" w:eastAsia="Times New Roman" w:hAnsi="Aptos Display" w:cs="Times New Roman"/>
                <w:color w:val="000000"/>
                <w:kern w:val="0"/>
                <w:sz w:val="16"/>
                <w:szCs w:val="16"/>
                <w:lang w:val="es-CO" w:eastAsia="es-CO"/>
                <w14:ligatures w14:val="none"/>
              </w:rPr>
              <w:t>construcción</w:t>
            </w:r>
            <w:r w:rsidRPr="00A35E11">
              <w:rPr>
                <w:rFonts w:ascii="Aptos Display" w:eastAsia="Times New Roman" w:hAnsi="Aptos Display" w:cs="Times New Roman"/>
                <w:color w:val="000000"/>
                <w:kern w:val="0"/>
                <w:sz w:val="16"/>
                <w:szCs w:val="16"/>
                <w:lang w:val="es-CO" w:eastAsia="es-CO"/>
                <w14:ligatures w14:val="none"/>
              </w:rPr>
              <w:t xml:space="preserve"> y formulación de </w:t>
            </w:r>
            <w:r w:rsidR="00892E0E" w:rsidRPr="00A35E11">
              <w:rPr>
                <w:rFonts w:ascii="Aptos Display" w:eastAsia="Times New Roman" w:hAnsi="Aptos Display" w:cs="Times New Roman"/>
                <w:color w:val="000000"/>
                <w:kern w:val="0"/>
                <w:sz w:val="16"/>
                <w:szCs w:val="16"/>
                <w:lang w:val="es-CO" w:eastAsia="es-CO"/>
                <w14:ligatures w14:val="none"/>
              </w:rPr>
              <w:t>estrategias</w:t>
            </w:r>
            <w:r w:rsidRPr="00A35E11">
              <w:rPr>
                <w:rFonts w:ascii="Aptos Display" w:eastAsia="Times New Roman" w:hAnsi="Aptos Display" w:cs="Times New Roman"/>
                <w:color w:val="000000"/>
                <w:kern w:val="0"/>
                <w:sz w:val="16"/>
                <w:szCs w:val="16"/>
                <w:lang w:val="es-CO" w:eastAsia="es-CO"/>
                <w14:ligatures w14:val="none"/>
              </w:rPr>
              <w:t xml:space="preserve"> que permitan el cumplimiento de las políticas activas de empleo, continua con la implementación de las </w:t>
            </w:r>
            <w:r w:rsidR="00892E0E" w:rsidRPr="00A35E11">
              <w:rPr>
                <w:rFonts w:ascii="Aptos Display" w:eastAsia="Times New Roman" w:hAnsi="Aptos Display" w:cs="Times New Roman"/>
                <w:color w:val="000000"/>
                <w:kern w:val="0"/>
                <w:sz w:val="16"/>
                <w:szCs w:val="16"/>
                <w:lang w:val="es-CO" w:eastAsia="es-CO"/>
                <w14:ligatures w14:val="none"/>
              </w:rPr>
              <w:t>estrategias</w:t>
            </w:r>
            <w:r w:rsidRPr="00A35E11">
              <w:rPr>
                <w:rFonts w:ascii="Aptos Display" w:eastAsia="Times New Roman" w:hAnsi="Aptos Display" w:cs="Times New Roman"/>
                <w:color w:val="000000"/>
                <w:kern w:val="0"/>
                <w:sz w:val="16"/>
                <w:szCs w:val="16"/>
                <w:lang w:val="es-CO" w:eastAsia="es-CO"/>
                <w14:ligatures w14:val="none"/>
              </w:rPr>
              <w:t xml:space="preserve"> definidas y termina con el seguimiento y evaluación de las mismas.</w:t>
            </w:r>
          </w:p>
        </w:tc>
        <w:tc>
          <w:tcPr>
            <w:tcW w:w="1984" w:type="dxa"/>
            <w:tcBorders>
              <w:top w:val="nil"/>
              <w:left w:val="nil"/>
              <w:bottom w:val="single" w:sz="4" w:space="0" w:color="auto"/>
              <w:right w:val="single" w:sz="4" w:space="0" w:color="auto"/>
            </w:tcBorders>
            <w:noWrap/>
            <w:vAlign w:val="center"/>
            <w:hideMark/>
          </w:tcPr>
          <w:p w14:paraId="299048D4"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Mejorar la calidad del empleo en Bogotá, a través del desarrollo de políticas activas de empleo que permitan la articulación efectiva de la oferta y la demanda de trabajo.</w:t>
            </w:r>
          </w:p>
        </w:tc>
        <w:tc>
          <w:tcPr>
            <w:tcW w:w="1559" w:type="dxa"/>
            <w:tcBorders>
              <w:top w:val="nil"/>
              <w:left w:val="nil"/>
              <w:bottom w:val="single" w:sz="4" w:space="0" w:color="auto"/>
              <w:right w:val="nil"/>
            </w:tcBorders>
            <w:vAlign w:val="center"/>
            <w:hideMark/>
          </w:tcPr>
          <w:p w14:paraId="1F46BA6B" w14:textId="2F972C22"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Desarrollo Empresarial y Empleo (DDEE)</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 xml:space="preserve">con su </w:t>
            </w:r>
            <w:r w:rsidRPr="00A35E11">
              <w:rPr>
                <w:rFonts w:ascii="Aptos Display" w:eastAsia="Times New Roman" w:hAnsi="Aptos Display" w:cs="Times New Roman"/>
                <w:color w:val="000000"/>
                <w:kern w:val="0"/>
                <w:sz w:val="16"/>
                <w:szCs w:val="16"/>
                <w:lang w:val="es-CO" w:eastAsia="es-CO"/>
                <w14:ligatures w14:val="none"/>
              </w:rPr>
              <w:br/>
              <w:t>-</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Empleo y Formación</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y con el - Apoyo transversal de:</w:t>
            </w:r>
            <w:r w:rsidRPr="00A35E11">
              <w:rPr>
                <w:rFonts w:ascii="Aptos Display" w:eastAsia="Times New Roman" w:hAnsi="Aptos Display" w:cs="Times New Roman"/>
                <w:color w:val="000000"/>
                <w:kern w:val="0"/>
                <w:sz w:val="16"/>
                <w:szCs w:val="16"/>
                <w:lang w:val="es-CO" w:eastAsia="es-CO"/>
                <w14:ligatures w14:val="none"/>
              </w:rPr>
              <w:br/>
              <w:t>- Oficina Asesora de Planeación</w:t>
            </w:r>
            <w:r w:rsidRPr="00A35E11">
              <w:rPr>
                <w:rFonts w:ascii="Aptos Display" w:eastAsia="Times New Roman" w:hAnsi="Aptos Display" w:cs="Times New Roman"/>
                <w:color w:val="000000"/>
                <w:kern w:val="0"/>
                <w:sz w:val="16"/>
                <w:szCs w:val="16"/>
                <w:lang w:val="es-CO" w:eastAsia="es-CO"/>
                <w14:ligatures w14:val="none"/>
              </w:rPr>
              <w:br/>
              <w:t>- Oficina de Control Interno</w:t>
            </w:r>
            <w:r w:rsidRPr="00A35E11">
              <w:rPr>
                <w:rFonts w:ascii="Aptos Display" w:eastAsia="Times New Roman" w:hAnsi="Aptos Display" w:cs="Times New Roman"/>
                <w:color w:val="000000"/>
                <w:kern w:val="0"/>
                <w:sz w:val="16"/>
                <w:szCs w:val="16"/>
                <w:lang w:val="es-CO" w:eastAsia="es-CO"/>
                <w14:ligatures w14:val="none"/>
              </w:rPr>
              <w:br/>
              <w:t>- Talento Humano (para capacitación de funcionarios)</w:t>
            </w:r>
            <w:r w:rsidRPr="00A35E11">
              <w:rPr>
                <w:rFonts w:ascii="Aptos Display" w:eastAsia="Times New Roman" w:hAnsi="Aptos Display" w:cs="Times New Roman"/>
                <w:color w:val="000000"/>
                <w:kern w:val="0"/>
                <w:sz w:val="16"/>
                <w:szCs w:val="16"/>
                <w:lang w:val="es-CO" w:eastAsia="es-CO"/>
                <w14:ligatures w14:val="none"/>
              </w:rPr>
              <w:br/>
              <w:t>- Áreas misionales que articulan rutas diferenciales</w:t>
            </w:r>
          </w:p>
        </w:tc>
        <w:tc>
          <w:tcPr>
            <w:tcW w:w="2410" w:type="dxa"/>
            <w:tcBorders>
              <w:top w:val="nil"/>
              <w:left w:val="single" w:sz="4" w:space="0" w:color="auto"/>
              <w:bottom w:val="single" w:sz="4" w:space="0" w:color="auto"/>
              <w:right w:val="nil"/>
            </w:tcBorders>
            <w:vAlign w:val="center"/>
            <w:hideMark/>
          </w:tcPr>
          <w:p w14:paraId="776A66B2"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Estrategias para el fortalecimiento de la Agencia de Empleo “Bogotá Trabaja”</w:t>
            </w:r>
            <w:r w:rsidRPr="00A35E11">
              <w:rPr>
                <w:rFonts w:ascii="Aptos Display" w:eastAsia="Times New Roman" w:hAnsi="Aptos Display" w:cs="Times New Roman"/>
                <w:color w:val="000000"/>
                <w:kern w:val="0"/>
                <w:sz w:val="14"/>
                <w:szCs w:val="14"/>
                <w:lang w:val="es-CO" w:eastAsia="es-CO"/>
                <w14:ligatures w14:val="none"/>
              </w:rPr>
              <w:br/>
              <w:t>- Diseño y formulación de estrategias de políticas activas de empleo</w:t>
            </w:r>
            <w:r w:rsidRPr="00A35E11">
              <w:rPr>
                <w:rFonts w:ascii="Aptos Display" w:eastAsia="Times New Roman" w:hAnsi="Aptos Display" w:cs="Times New Roman"/>
                <w:color w:val="000000"/>
                <w:kern w:val="0"/>
                <w:sz w:val="14"/>
                <w:szCs w:val="14"/>
                <w:lang w:val="es-CO" w:eastAsia="es-CO"/>
                <w14:ligatures w14:val="none"/>
              </w:rPr>
              <w:br/>
              <w:t>- Lineamientos para rutas diferenciales</w:t>
            </w:r>
            <w:r w:rsidRPr="00A35E11">
              <w:rPr>
                <w:rFonts w:ascii="Aptos Display" w:eastAsia="Times New Roman" w:hAnsi="Aptos Display" w:cs="Times New Roman"/>
                <w:color w:val="000000"/>
                <w:kern w:val="0"/>
                <w:sz w:val="14"/>
                <w:szCs w:val="14"/>
                <w:lang w:val="es-CO" w:eastAsia="es-CO"/>
                <w14:ligatures w14:val="none"/>
              </w:rPr>
              <w:br/>
              <w:t>- Insumos estratégicos derivados del Proyecto 1023</w:t>
            </w:r>
            <w:r w:rsidRPr="00A35E11">
              <w:rPr>
                <w:rFonts w:ascii="Aptos Display" w:eastAsia="Times New Roman" w:hAnsi="Aptos Display" w:cs="Times New Roman"/>
                <w:color w:val="000000"/>
                <w:kern w:val="0"/>
                <w:sz w:val="14"/>
                <w:szCs w:val="14"/>
                <w:lang w:val="es-CO" w:eastAsia="es-CO"/>
                <w14:ligatures w14:val="none"/>
              </w:rPr>
              <w:br/>
              <w:t>- Insumos derivados del Plan de Desarrollo</w:t>
            </w:r>
            <w:r w:rsidRPr="00A35E11">
              <w:rPr>
                <w:rFonts w:ascii="Aptos Display" w:eastAsia="Times New Roman" w:hAnsi="Aptos Display" w:cs="Times New Roman"/>
                <w:color w:val="000000"/>
                <w:kern w:val="0"/>
                <w:sz w:val="14"/>
                <w:szCs w:val="14"/>
                <w:lang w:val="es-CO" w:eastAsia="es-CO"/>
                <w14:ligatures w14:val="none"/>
              </w:rPr>
              <w:br/>
              <w:t>- Portafolio de servicios diferenciales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Servicios de intermediación laboral</w:t>
            </w:r>
            <w:r w:rsidRPr="00A35E11">
              <w:rPr>
                <w:rFonts w:ascii="Aptos Display" w:eastAsia="Times New Roman" w:hAnsi="Aptos Display" w:cs="Times New Roman"/>
                <w:color w:val="000000"/>
                <w:kern w:val="0"/>
                <w:sz w:val="14"/>
                <w:szCs w:val="14"/>
                <w:lang w:val="es-CO" w:eastAsia="es-CO"/>
                <w14:ligatures w14:val="none"/>
              </w:rPr>
              <w:br/>
              <w:t>- Divulgación e información actualizada de ofertas laborales</w:t>
            </w:r>
            <w:r w:rsidRPr="00A35E11">
              <w:rPr>
                <w:rFonts w:ascii="Aptos Display" w:eastAsia="Times New Roman" w:hAnsi="Aptos Display" w:cs="Times New Roman"/>
                <w:color w:val="000000"/>
                <w:kern w:val="0"/>
                <w:sz w:val="14"/>
                <w:szCs w:val="14"/>
                <w:lang w:val="es-CO" w:eastAsia="es-CO"/>
                <w14:ligatures w14:val="none"/>
              </w:rPr>
              <w:br/>
              <w:t>- Actualización de hoja de vida virtual</w:t>
            </w:r>
            <w:r w:rsidRPr="00A35E11">
              <w:rPr>
                <w:rFonts w:ascii="Aptos Display" w:eastAsia="Times New Roman" w:hAnsi="Aptos Display" w:cs="Times New Roman"/>
                <w:color w:val="000000"/>
                <w:kern w:val="0"/>
                <w:sz w:val="14"/>
                <w:szCs w:val="14"/>
                <w:lang w:val="es-CO" w:eastAsia="es-CO"/>
                <w14:ligatures w14:val="none"/>
              </w:rPr>
              <w:br/>
              <w:t>- Aplicación a vacantes</w:t>
            </w:r>
            <w:r w:rsidRPr="00A35E11">
              <w:rPr>
                <w:rFonts w:ascii="Aptos Display" w:eastAsia="Times New Roman" w:hAnsi="Aptos Display" w:cs="Times New Roman"/>
                <w:color w:val="000000"/>
                <w:kern w:val="0"/>
                <w:sz w:val="14"/>
                <w:szCs w:val="14"/>
                <w:lang w:val="es-CO" w:eastAsia="es-CO"/>
                <w14:ligatures w14:val="none"/>
              </w:rPr>
              <w:br/>
              <w:t>- Inscripción a cursos de formación</w:t>
            </w:r>
            <w:r w:rsidRPr="00A35E11">
              <w:rPr>
                <w:rFonts w:ascii="Aptos Display" w:eastAsia="Times New Roman" w:hAnsi="Aptos Display" w:cs="Times New Roman"/>
                <w:color w:val="000000"/>
                <w:kern w:val="0"/>
                <w:sz w:val="14"/>
                <w:szCs w:val="14"/>
                <w:lang w:val="es-CO" w:eastAsia="es-CO"/>
                <w14:ligatures w14:val="none"/>
              </w:rPr>
              <w:br/>
              <w:t>- Brochure para empleadores</w:t>
            </w:r>
            <w:r w:rsidRPr="00A35E11">
              <w:rPr>
                <w:rFonts w:ascii="Aptos Display" w:eastAsia="Times New Roman" w:hAnsi="Aptos Display" w:cs="Times New Roman"/>
                <w:color w:val="000000"/>
                <w:kern w:val="0"/>
                <w:sz w:val="14"/>
                <w:szCs w:val="14"/>
                <w:lang w:val="es-CO" w:eastAsia="es-CO"/>
                <w14:ligatures w14:val="none"/>
              </w:rPr>
              <w:br/>
              <w:t>- Brochure para buscadores de empleo</w:t>
            </w:r>
            <w:r w:rsidRPr="00A35E11">
              <w:rPr>
                <w:rFonts w:ascii="Aptos Display" w:eastAsia="Times New Roman" w:hAnsi="Aptos Display" w:cs="Times New Roman"/>
                <w:color w:val="000000"/>
                <w:kern w:val="0"/>
                <w:sz w:val="14"/>
                <w:szCs w:val="14"/>
                <w:lang w:val="es-CO" w:eastAsia="es-CO"/>
                <w14:ligatures w14:val="none"/>
              </w:rPr>
              <w:br/>
              <w:t>- Información en APP de empleo y página web</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Fortalecimiento de capacidades</w:t>
            </w:r>
            <w:r w:rsidRPr="00A35E11">
              <w:rPr>
                <w:rFonts w:ascii="Aptos Display" w:eastAsia="Times New Roman" w:hAnsi="Aptos Display" w:cs="Times New Roman"/>
                <w:color w:val="000000"/>
                <w:kern w:val="0"/>
                <w:sz w:val="14"/>
                <w:szCs w:val="14"/>
                <w:lang w:val="es-CO" w:eastAsia="es-CO"/>
                <w14:ligatures w14:val="none"/>
              </w:rPr>
              <w:br/>
              <w:t>- Funcionarios capacitados y certificados</w:t>
            </w:r>
            <w:r w:rsidRPr="00A35E11">
              <w:rPr>
                <w:rFonts w:ascii="Aptos Display" w:eastAsia="Times New Roman" w:hAnsi="Aptos Display" w:cs="Times New Roman"/>
                <w:color w:val="000000"/>
                <w:kern w:val="0"/>
                <w:sz w:val="14"/>
                <w:szCs w:val="14"/>
                <w:lang w:val="es-CO" w:eastAsia="es-CO"/>
                <w14:ligatures w14:val="none"/>
              </w:rPr>
              <w:br/>
              <w:t>- Perfiles laborales creados según competencias e intereses</w:t>
            </w:r>
            <w:r w:rsidRPr="00A35E11">
              <w:rPr>
                <w:rFonts w:ascii="Aptos Display" w:eastAsia="Times New Roman" w:hAnsi="Aptos Display" w:cs="Times New Roman"/>
                <w:color w:val="000000"/>
                <w:kern w:val="0"/>
                <w:sz w:val="14"/>
                <w:szCs w:val="14"/>
                <w:lang w:val="es-CO" w:eastAsia="es-CO"/>
                <w14:ligatures w14:val="none"/>
              </w:rPr>
              <w:br/>
              <w:t>- Orientación grupal y fortalecimiento de competencias blandas</w:t>
            </w:r>
            <w:r w:rsidRPr="00A35E11">
              <w:rPr>
                <w:rFonts w:ascii="Aptos Display" w:eastAsia="Times New Roman" w:hAnsi="Aptos Display" w:cs="Times New Roman"/>
                <w:color w:val="000000"/>
                <w:kern w:val="0"/>
                <w:sz w:val="14"/>
                <w:szCs w:val="14"/>
                <w:lang w:val="es-CO" w:eastAsia="es-CO"/>
                <w14:ligatures w14:val="none"/>
              </w:rPr>
              <w:br/>
              <w:t>- Buscadores de empleo certificados en programas de formación</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Cobertura territorial y poblacional</w:t>
            </w:r>
            <w:r w:rsidRPr="00A35E11">
              <w:rPr>
                <w:rFonts w:ascii="Aptos Display" w:eastAsia="Times New Roman" w:hAnsi="Aptos Display" w:cs="Times New Roman"/>
                <w:color w:val="000000"/>
                <w:kern w:val="0"/>
                <w:sz w:val="14"/>
                <w:szCs w:val="14"/>
                <w:lang w:val="es-CO" w:eastAsia="es-CO"/>
                <w14:ligatures w14:val="none"/>
              </w:rPr>
              <w:br/>
              <w:t>- Rutas de empleo locales</w:t>
            </w:r>
            <w:r w:rsidRPr="00A35E11">
              <w:rPr>
                <w:rFonts w:ascii="Aptos Display" w:eastAsia="Times New Roman" w:hAnsi="Aptos Display" w:cs="Times New Roman"/>
                <w:color w:val="000000"/>
                <w:kern w:val="0"/>
                <w:sz w:val="14"/>
                <w:szCs w:val="14"/>
                <w:lang w:val="es-CO" w:eastAsia="es-CO"/>
                <w14:ligatures w14:val="none"/>
              </w:rPr>
              <w:br/>
              <w:t>- Puntos de servicio permanentes y estacionarios</w:t>
            </w:r>
            <w:r w:rsidRPr="00A35E11">
              <w:rPr>
                <w:rFonts w:ascii="Aptos Display" w:eastAsia="Times New Roman" w:hAnsi="Aptos Display" w:cs="Times New Roman"/>
                <w:color w:val="000000"/>
                <w:kern w:val="0"/>
                <w:sz w:val="14"/>
                <w:szCs w:val="14"/>
                <w:lang w:val="es-CO" w:eastAsia="es-CO"/>
                <w14:ligatures w14:val="none"/>
              </w:rPr>
              <w:br/>
              <w:t>- Atención diferencial a poblaciones vulnerables</w:t>
            </w:r>
          </w:p>
        </w:tc>
        <w:tc>
          <w:tcPr>
            <w:tcW w:w="2268" w:type="dxa"/>
            <w:tcBorders>
              <w:top w:val="nil"/>
              <w:left w:val="nil"/>
              <w:bottom w:val="single" w:sz="4" w:space="0" w:color="auto"/>
              <w:right w:val="single" w:sz="4" w:space="0" w:color="auto"/>
            </w:tcBorders>
            <w:vAlign w:val="center"/>
            <w:hideMark/>
          </w:tcPr>
          <w:p w14:paraId="47F2B3F9"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V – VERIFICAR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Actas de reunión con registros de asistencia</w:t>
            </w:r>
            <w:r w:rsidRPr="00A35E11">
              <w:rPr>
                <w:rFonts w:ascii="Aptos Display" w:eastAsia="Times New Roman" w:hAnsi="Aptos Display" w:cs="Times New Roman"/>
                <w:color w:val="000000"/>
                <w:kern w:val="0"/>
                <w:sz w:val="14"/>
                <w:szCs w:val="14"/>
                <w:lang w:val="es-CO" w:eastAsia="es-CO"/>
                <w14:ligatures w14:val="none"/>
              </w:rPr>
              <w:br/>
              <w:t>- Informes de resultados de encuestas de satisfacción</w:t>
            </w:r>
            <w:r w:rsidRPr="00A35E11">
              <w:rPr>
                <w:rFonts w:ascii="Aptos Display" w:eastAsia="Times New Roman" w:hAnsi="Aptos Display" w:cs="Times New Roman"/>
                <w:color w:val="000000"/>
                <w:kern w:val="0"/>
                <w:sz w:val="14"/>
                <w:szCs w:val="14"/>
                <w:lang w:val="es-CO" w:eastAsia="es-CO"/>
                <w14:ligatures w14:val="none"/>
              </w:rPr>
              <w:br/>
              <w:t>- Reportes de seguimiento a la gestión de la Agencia Bogotá Trabaja</w:t>
            </w:r>
            <w:r w:rsidRPr="00A35E11">
              <w:rPr>
                <w:rFonts w:ascii="Aptos Display" w:eastAsia="Times New Roman" w:hAnsi="Aptos Display" w:cs="Times New Roman"/>
                <w:color w:val="000000"/>
                <w:kern w:val="0"/>
                <w:sz w:val="14"/>
                <w:szCs w:val="14"/>
                <w:lang w:val="es-CO" w:eastAsia="es-CO"/>
                <w14:ligatures w14:val="none"/>
              </w:rPr>
              <w:br/>
              <w:t>- Herramientas de seguimiento</w:t>
            </w:r>
            <w:r w:rsidRPr="00A35E11">
              <w:rPr>
                <w:rFonts w:ascii="Aptos Display" w:eastAsia="Times New Roman" w:hAnsi="Aptos Display" w:cs="Times New Roman"/>
                <w:color w:val="000000"/>
                <w:kern w:val="0"/>
                <w:sz w:val="14"/>
                <w:szCs w:val="14"/>
                <w:lang w:val="es-CO" w:eastAsia="es-CO"/>
                <w14:ligatures w14:val="none"/>
              </w:rPr>
              <w:br/>
              <w:t>- Seguimiento a etapas de la estrategia</w:t>
            </w:r>
            <w:r w:rsidRPr="00A35E11">
              <w:rPr>
                <w:rFonts w:ascii="Aptos Display" w:eastAsia="Times New Roman" w:hAnsi="Aptos Display" w:cs="Times New Roman"/>
                <w:color w:val="000000"/>
                <w:kern w:val="0"/>
                <w:sz w:val="14"/>
                <w:szCs w:val="14"/>
                <w:lang w:val="es-CO" w:eastAsia="es-CO"/>
                <w14:ligatures w14:val="none"/>
              </w:rPr>
              <w:br/>
              <w:t>- Reportes de indicadores del Plan Estratégico</w:t>
            </w:r>
            <w:r w:rsidRPr="00A35E11">
              <w:rPr>
                <w:rFonts w:ascii="Aptos Display" w:eastAsia="Times New Roman" w:hAnsi="Aptos Display" w:cs="Times New Roman"/>
                <w:color w:val="000000"/>
                <w:kern w:val="0"/>
                <w:sz w:val="14"/>
                <w:szCs w:val="14"/>
                <w:lang w:val="es-CO" w:eastAsia="es-CO"/>
                <w14:ligatures w14:val="none"/>
              </w:rPr>
              <w:br/>
              <w:t>- Informes para entes de control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A – ACTUAR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Solicitudes de acciones de mejora, correctivas y preventivas</w:t>
            </w:r>
            <w:r w:rsidRPr="00A35E11">
              <w:rPr>
                <w:rFonts w:ascii="Aptos Display" w:eastAsia="Times New Roman" w:hAnsi="Aptos Display" w:cs="Times New Roman"/>
                <w:color w:val="000000"/>
                <w:kern w:val="0"/>
                <w:sz w:val="14"/>
                <w:szCs w:val="14"/>
                <w:lang w:val="es-CO" w:eastAsia="es-CO"/>
                <w14:ligatures w14:val="none"/>
              </w:rPr>
              <w:br/>
              <w:t>- Documento de medición de la gestión del proceso</w:t>
            </w:r>
            <w:r w:rsidRPr="00A35E11">
              <w:rPr>
                <w:rFonts w:ascii="Aptos Display" w:eastAsia="Times New Roman" w:hAnsi="Aptos Display" w:cs="Times New Roman"/>
                <w:color w:val="000000"/>
                <w:kern w:val="0"/>
                <w:sz w:val="14"/>
                <w:szCs w:val="14"/>
                <w:lang w:val="es-CO" w:eastAsia="es-CO"/>
                <w14:ligatures w14:val="none"/>
              </w:rPr>
              <w:br/>
              <w:t>- Documento de medición de satisfacción del cliente</w:t>
            </w:r>
            <w:r w:rsidRPr="00A35E11">
              <w:rPr>
                <w:rFonts w:ascii="Aptos Display" w:eastAsia="Times New Roman" w:hAnsi="Aptos Display" w:cs="Times New Roman"/>
                <w:color w:val="000000"/>
                <w:kern w:val="0"/>
                <w:sz w:val="14"/>
                <w:szCs w:val="14"/>
                <w:lang w:val="es-CO" w:eastAsia="es-CO"/>
                <w14:ligatures w14:val="none"/>
              </w:rPr>
              <w:br/>
              <w:t>- Informes de auditoría interna</w:t>
            </w:r>
            <w:r w:rsidRPr="00A35E11">
              <w:rPr>
                <w:rFonts w:ascii="Aptos Display" w:eastAsia="Times New Roman" w:hAnsi="Aptos Display" w:cs="Times New Roman"/>
                <w:color w:val="000000"/>
                <w:kern w:val="0"/>
                <w:sz w:val="14"/>
                <w:szCs w:val="14"/>
                <w:lang w:val="es-CO" w:eastAsia="es-CO"/>
                <w14:ligatures w14:val="none"/>
              </w:rPr>
              <w:br/>
              <w:t>- Planes de mejora por procesos</w:t>
            </w:r>
            <w:r w:rsidRPr="00A35E11">
              <w:rPr>
                <w:rFonts w:ascii="Aptos Display" w:eastAsia="Times New Roman" w:hAnsi="Aptos Display" w:cs="Times New Roman"/>
                <w:color w:val="000000"/>
                <w:kern w:val="0"/>
                <w:sz w:val="14"/>
                <w:szCs w:val="14"/>
                <w:lang w:val="es-CO" w:eastAsia="es-CO"/>
                <w14:ligatures w14:val="none"/>
              </w:rPr>
              <w:br/>
              <w:t>- Planes de mejora individuales</w:t>
            </w:r>
            <w:r w:rsidRPr="00A35E11">
              <w:rPr>
                <w:rFonts w:ascii="Aptos Display" w:eastAsia="Times New Roman" w:hAnsi="Aptos Display" w:cs="Times New Roman"/>
                <w:color w:val="000000"/>
                <w:kern w:val="0"/>
                <w:sz w:val="14"/>
                <w:szCs w:val="14"/>
                <w:lang w:val="es-CO" w:eastAsia="es-CO"/>
                <w14:ligatures w14:val="none"/>
              </w:rPr>
              <w:br/>
              <w:t>- Informe de revisión del sistema</w:t>
            </w:r>
            <w:r w:rsidRPr="00A35E11">
              <w:rPr>
                <w:rFonts w:ascii="Aptos Display" w:eastAsia="Times New Roman" w:hAnsi="Aptos Display" w:cs="Times New Roman"/>
                <w:color w:val="000000"/>
                <w:kern w:val="0"/>
                <w:sz w:val="14"/>
                <w:szCs w:val="14"/>
                <w:lang w:val="es-CO" w:eastAsia="es-CO"/>
                <w14:ligatures w14:val="none"/>
              </w:rPr>
              <w:br/>
              <w:t>- Plan de mejoramiento institucional</w:t>
            </w:r>
          </w:p>
        </w:tc>
        <w:tc>
          <w:tcPr>
            <w:tcW w:w="2410" w:type="dxa"/>
            <w:tcBorders>
              <w:top w:val="nil"/>
              <w:left w:val="nil"/>
              <w:bottom w:val="single" w:sz="4" w:space="0" w:color="auto"/>
              <w:right w:val="single" w:sz="4" w:space="0" w:color="auto"/>
            </w:tcBorders>
            <w:vAlign w:val="center"/>
            <w:hideMark/>
          </w:tcPr>
          <w:p w14:paraId="44EF344B" w14:textId="67C99E70"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Dirección de Desarrollo Empresarial y Empleo</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Empleo y Formación</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Talento Humano</w:t>
            </w:r>
            <w:r w:rsidRPr="00A35E11">
              <w:rPr>
                <w:rFonts w:ascii="Aptos Display" w:eastAsia="Times New Roman" w:hAnsi="Aptos Display" w:cs="Times New Roman"/>
                <w:color w:val="000000"/>
                <w:kern w:val="0"/>
                <w:sz w:val="14"/>
                <w:szCs w:val="14"/>
                <w:lang w:val="es-CO" w:eastAsia="es-CO"/>
                <w14:ligatures w14:val="none"/>
              </w:rPr>
              <w:br/>
              <w:t>- Dependencias misionales que articulan rutas diferenciales</w:t>
            </w:r>
            <w:r w:rsidRPr="00A35E11">
              <w:rPr>
                <w:rFonts w:ascii="Aptos Display" w:eastAsia="Times New Roman" w:hAnsi="Aptos Display" w:cs="Times New Roman"/>
                <w:color w:val="000000"/>
                <w:kern w:val="0"/>
                <w:sz w:val="14"/>
                <w:szCs w:val="14"/>
                <w:lang w:val="es-CO" w:eastAsia="es-CO"/>
                <w14:ligatures w14:val="none"/>
              </w:rPr>
              <w:br/>
              <w:t>- Alcaldía Mayor de Bogotá (como receptor de informes)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Buscadores de empleo residentes en Bogotá</w:t>
            </w:r>
            <w:r w:rsidRPr="00A35E11">
              <w:rPr>
                <w:rFonts w:ascii="Aptos Display" w:eastAsia="Times New Roman" w:hAnsi="Aptos Display" w:cs="Times New Roman"/>
                <w:color w:val="000000"/>
                <w:kern w:val="0"/>
                <w:sz w:val="14"/>
                <w:szCs w:val="14"/>
                <w:lang w:val="es-CO" w:eastAsia="es-CO"/>
                <w14:ligatures w14:val="none"/>
              </w:rPr>
              <w:br/>
              <w:t>- Empleadores del sector privado</w:t>
            </w:r>
            <w:r w:rsidRPr="00A35E11">
              <w:rPr>
                <w:rFonts w:ascii="Aptos Display" w:eastAsia="Times New Roman" w:hAnsi="Aptos Display" w:cs="Times New Roman"/>
                <w:color w:val="000000"/>
                <w:kern w:val="0"/>
                <w:sz w:val="14"/>
                <w:szCs w:val="14"/>
                <w:lang w:val="es-CO" w:eastAsia="es-CO"/>
                <w14:ligatures w14:val="none"/>
              </w:rPr>
              <w:br/>
              <w:t>- SENA</w:t>
            </w:r>
            <w:r w:rsidRPr="00A35E11">
              <w:rPr>
                <w:rFonts w:ascii="Aptos Display" w:eastAsia="Times New Roman" w:hAnsi="Aptos Display" w:cs="Times New Roman"/>
                <w:color w:val="000000"/>
                <w:kern w:val="0"/>
                <w:sz w:val="14"/>
                <w:szCs w:val="14"/>
                <w:lang w:val="es-CO" w:eastAsia="es-CO"/>
                <w14:ligatures w14:val="none"/>
              </w:rPr>
              <w:br/>
              <w:t>- Secretaría de Integración Social</w:t>
            </w:r>
            <w:r w:rsidRPr="00A35E11">
              <w:rPr>
                <w:rFonts w:ascii="Aptos Display" w:eastAsia="Times New Roman" w:hAnsi="Aptos Display" w:cs="Times New Roman"/>
                <w:color w:val="000000"/>
                <w:kern w:val="0"/>
                <w:sz w:val="14"/>
                <w:szCs w:val="14"/>
                <w:lang w:val="es-CO" w:eastAsia="es-CO"/>
                <w14:ligatures w14:val="none"/>
              </w:rPr>
              <w:br/>
              <w:t>- Ministerio de Trabajo</w:t>
            </w:r>
            <w:r w:rsidRPr="00A35E11">
              <w:rPr>
                <w:rFonts w:ascii="Aptos Display" w:eastAsia="Times New Roman" w:hAnsi="Aptos Display" w:cs="Times New Roman"/>
                <w:color w:val="000000"/>
                <w:kern w:val="0"/>
                <w:sz w:val="14"/>
                <w:szCs w:val="14"/>
                <w:lang w:val="es-CO" w:eastAsia="es-CO"/>
                <w14:ligatures w14:val="none"/>
              </w:rPr>
              <w:br/>
              <w:t>- Entidades distritales</w:t>
            </w:r>
            <w:r w:rsidRPr="00A35E11">
              <w:rPr>
                <w:rFonts w:ascii="Aptos Display" w:eastAsia="Times New Roman" w:hAnsi="Aptos Display" w:cs="Times New Roman"/>
                <w:color w:val="000000"/>
                <w:kern w:val="0"/>
                <w:sz w:val="14"/>
                <w:szCs w:val="14"/>
                <w:lang w:val="es-CO" w:eastAsia="es-CO"/>
                <w14:ligatures w14:val="none"/>
              </w:rPr>
              <w:br/>
              <w:t>- Entes de control</w:t>
            </w:r>
            <w:r w:rsidRPr="00A35E11">
              <w:rPr>
                <w:rFonts w:ascii="Aptos Display" w:eastAsia="Times New Roman" w:hAnsi="Aptos Display" w:cs="Times New Roman"/>
                <w:color w:val="000000"/>
                <w:kern w:val="0"/>
                <w:sz w:val="14"/>
                <w:szCs w:val="14"/>
                <w:lang w:val="es-CO" w:eastAsia="es-CO"/>
                <w14:ligatures w14:val="none"/>
              </w:rPr>
              <w:br/>
              <w:t>- Ciudadanía en general</w:t>
            </w:r>
          </w:p>
        </w:tc>
      </w:tr>
      <w:tr w:rsidR="00A35E11" w:rsidRPr="00A35E11" w14:paraId="6AFBDF74" w14:textId="77777777" w:rsidTr="00892E0E">
        <w:trPr>
          <w:trHeight w:val="6576"/>
        </w:trPr>
        <w:tc>
          <w:tcPr>
            <w:tcW w:w="1276" w:type="dxa"/>
            <w:tcBorders>
              <w:top w:val="nil"/>
              <w:left w:val="single" w:sz="4" w:space="0" w:color="auto"/>
              <w:bottom w:val="single" w:sz="4" w:space="0" w:color="auto"/>
              <w:right w:val="single" w:sz="4" w:space="0" w:color="auto"/>
            </w:tcBorders>
            <w:vAlign w:val="center"/>
            <w:hideMark/>
          </w:tcPr>
          <w:p w14:paraId="0BBBE92D"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Desarrollo empresarial</w:t>
            </w:r>
          </w:p>
        </w:tc>
        <w:tc>
          <w:tcPr>
            <w:tcW w:w="1134" w:type="dxa"/>
            <w:tcBorders>
              <w:top w:val="nil"/>
              <w:left w:val="nil"/>
              <w:bottom w:val="single" w:sz="4" w:space="0" w:color="auto"/>
              <w:right w:val="single" w:sz="4" w:space="0" w:color="auto"/>
            </w:tcBorders>
            <w:vAlign w:val="center"/>
            <w:hideMark/>
          </w:tcPr>
          <w:p w14:paraId="42ED1A32"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MISIONAL</w:t>
            </w:r>
          </w:p>
        </w:tc>
        <w:tc>
          <w:tcPr>
            <w:tcW w:w="1985" w:type="dxa"/>
            <w:tcBorders>
              <w:top w:val="nil"/>
              <w:left w:val="nil"/>
              <w:bottom w:val="single" w:sz="4" w:space="0" w:color="auto"/>
              <w:right w:val="single" w:sz="4" w:space="0" w:color="auto"/>
            </w:tcBorders>
            <w:noWrap/>
            <w:vAlign w:val="center"/>
            <w:hideMark/>
          </w:tcPr>
          <w:p w14:paraId="1D12C882" w14:textId="1542F841"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El proceso inicia estableciendo los </w:t>
            </w:r>
            <w:r w:rsidR="00892E0E" w:rsidRPr="00A35E11">
              <w:rPr>
                <w:rFonts w:ascii="Aptos Display" w:eastAsia="Times New Roman" w:hAnsi="Aptos Display" w:cs="Times New Roman"/>
                <w:color w:val="000000"/>
                <w:kern w:val="0"/>
                <w:sz w:val="16"/>
                <w:szCs w:val="16"/>
                <w:lang w:val="es-CO" w:eastAsia="es-CO"/>
                <w14:ligatures w14:val="none"/>
              </w:rPr>
              <w:t>parámetros</w:t>
            </w:r>
            <w:r w:rsidRPr="00A35E11">
              <w:rPr>
                <w:rFonts w:ascii="Aptos Display" w:eastAsia="Times New Roman" w:hAnsi="Aptos Display" w:cs="Times New Roman"/>
                <w:color w:val="000000"/>
                <w:kern w:val="0"/>
                <w:sz w:val="16"/>
                <w:szCs w:val="16"/>
                <w:lang w:val="es-CO" w:eastAsia="es-CO"/>
                <w14:ligatures w14:val="none"/>
              </w:rPr>
              <w:t xml:space="preserve"> determinados por el Plan de Desarrollo e identificando las acciones para su cumplimiento, continua con el diseño e </w:t>
            </w:r>
            <w:r w:rsidR="00892E0E" w:rsidRPr="00A35E11">
              <w:rPr>
                <w:rFonts w:ascii="Aptos Display" w:eastAsia="Times New Roman" w:hAnsi="Aptos Display" w:cs="Times New Roman"/>
                <w:color w:val="000000"/>
                <w:kern w:val="0"/>
                <w:sz w:val="16"/>
                <w:szCs w:val="16"/>
                <w:lang w:val="es-CO" w:eastAsia="es-CO"/>
                <w14:ligatures w14:val="none"/>
              </w:rPr>
              <w:t>implementación</w:t>
            </w:r>
            <w:r w:rsidRPr="00A35E11">
              <w:rPr>
                <w:rFonts w:ascii="Aptos Display" w:eastAsia="Times New Roman" w:hAnsi="Aptos Display" w:cs="Times New Roman"/>
                <w:color w:val="000000"/>
                <w:kern w:val="0"/>
                <w:sz w:val="16"/>
                <w:szCs w:val="16"/>
                <w:lang w:val="es-CO" w:eastAsia="es-CO"/>
                <w14:ligatures w14:val="none"/>
              </w:rPr>
              <w:t xml:space="preserve"> de estrategias y servicios que permiten ejecutar las acciones requeridas de acuerdo a la misión de las </w:t>
            </w:r>
            <w:r w:rsidR="00892E0E" w:rsidRPr="00A35E11">
              <w:rPr>
                <w:rFonts w:ascii="Aptos Display" w:eastAsia="Times New Roman" w:hAnsi="Aptos Display" w:cs="Times New Roman"/>
                <w:color w:val="000000"/>
                <w:kern w:val="0"/>
                <w:sz w:val="16"/>
                <w:szCs w:val="16"/>
                <w:lang w:val="es-CO" w:eastAsia="es-CO"/>
                <w14:ligatures w14:val="none"/>
              </w:rPr>
              <w:t>áreas</w:t>
            </w:r>
            <w:r w:rsidRPr="00A35E11">
              <w:rPr>
                <w:rFonts w:ascii="Aptos Display" w:eastAsia="Times New Roman" w:hAnsi="Aptos Display" w:cs="Times New Roman"/>
                <w:color w:val="000000"/>
                <w:kern w:val="0"/>
                <w:sz w:val="16"/>
                <w:szCs w:val="16"/>
                <w:lang w:val="es-CO" w:eastAsia="es-CO"/>
                <w14:ligatures w14:val="none"/>
              </w:rPr>
              <w:t xml:space="preserve"> que hacen parte del proceso y termina con el seguimiento y evaluación de la implementación de las estrategias.</w:t>
            </w:r>
          </w:p>
        </w:tc>
        <w:tc>
          <w:tcPr>
            <w:tcW w:w="1984" w:type="dxa"/>
            <w:tcBorders>
              <w:top w:val="nil"/>
              <w:left w:val="nil"/>
              <w:bottom w:val="single" w:sz="4" w:space="0" w:color="auto"/>
              <w:right w:val="single" w:sz="4" w:space="0" w:color="auto"/>
            </w:tcBorders>
            <w:noWrap/>
            <w:vAlign w:val="center"/>
            <w:hideMark/>
          </w:tcPr>
          <w:p w14:paraId="74A2DC9E" w14:textId="333460EC"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Coordinar y articular la formulación, implementación y seguimiento de políticas públicas, planes, programas y proyectos orientados al desarrollo empresarial, mediante la consolidación del ecosistema de emprendimiento de la ciudad, el fortalecimiento empresarial, la formalización, la mejora de la productividad y de la competencia, la intermediación de los mercados, el acceso al financiamiento, la inclusión </w:t>
            </w:r>
            <w:r w:rsidR="00892E0E" w:rsidRPr="00A35E11">
              <w:rPr>
                <w:rFonts w:ascii="Aptos Display" w:eastAsia="Times New Roman" w:hAnsi="Aptos Display" w:cs="Times New Roman"/>
                <w:color w:val="000000"/>
                <w:kern w:val="0"/>
                <w:sz w:val="16"/>
                <w:szCs w:val="16"/>
                <w:lang w:val="es-CO" w:eastAsia="es-CO"/>
                <w14:ligatures w14:val="none"/>
              </w:rPr>
              <w:t>financiera con</w:t>
            </w:r>
            <w:r w:rsidRPr="00A35E11">
              <w:rPr>
                <w:rFonts w:ascii="Aptos Display" w:eastAsia="Times New Roman" w:hAnsi="Aptos Display" w:cs="Times New Roman"/>
                <w:color w:val="000000"/>
                <w:kern w:val="0"/>
                <w:sz w:val="16"/>
                <w:szCs w:val="16"/>
                <w:lang w:val="es-CO" w:eastAsia="es-CO"/>
                <w14:ligatures w14:val="none"/>
              </w:rPr>
              <w:t xml:space="preserve"> el fin </w:t>
            </w:r>
            <w:r w:rsidR="00892E0E" w:rsidRPr="00A35E11">
              <w:rPr>
                <w:rFonts w:ascii="Aptos Display" w:eastAsia="Times New Roman" w:hAnsi="Aptos Display" w:cs="Times New Roman"/>
                <w:color w:val="000000"/>
                <w:kern w:val="0"/>
                <w:sz w:val="16"/>
                <w:szCs w:val="16"/>
                <w:lang w:val="es-CO" w:eastAsia="es-CO"/>
                <w14:ligatures w14:val="none"/>
              </w:rPr>
              <w:t>de mejorar</w:t>
            </w:r>
            <w:r w:rsidRPr="00A35E11">
              <w:rPr>
                <w:rFonts w:ascii="Aptos Display" w:eastAsia="Times New Roman" w:hAnsi="Aptos Display" w:cs="Times New Roman"/>
                <w:color w:val="000000"/>
                <w:kern w:val="0"/>
                <w:sz w:val="16"/>
                <w:szCs w:val="16"/>
                <w:lang w:val="es-CO" w:eastAsia="es-CO"/>
                <w14:ligatures w14:val="none"/>
              </w:rPr>
              <w:t xml:space="preserve"> la calidad de vida de los ciudadanos.</w:t>
            </w:r>
          </w:p>
        </w:tc>
        <w:tc>
          <w:tcPr>
            <w:tcW w:w="1559" w:type="dxa"/>
            <w:tcBorders>
              <w:top w:val="nil"/>
              <w:left w:val="nil"/>
              <w:bottom w:val="single" w:sz="4" w:space="0" w:color="auto"/>
              <w:right w:val="nil"/>
            </w:tcBorders>
            <w:vAlign w:val="center"/>
            <w:hideMark/>
          </w:tcPr>
          <w:p w14:paraId="26F69ED9" w14:textId="2D563DD0"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Desarrollo Empresarial y Empleo (DDEE)</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con sus adscritas</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Emprendimiento y Negocios</w:t>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Financiamiento e Inclusión Financiera</w:t>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Intermediación, Regulación y Formalización Empresarial</w:t>
            </w:r>
          </w:p>
        </w:tc>
        <w:tc>
          <w:tcPr>
            <w:tcW w:w="2410" w:type="dxa"/>
            <w:tcBorders>
              <w:top w:val="nil"/>
              <w:left w:val="single" w:sz="4" w:space="0" w:color="auto"/>
              <w:bottom w:val="single" w:sz="4" w:space="0" w:color="auto"/>
              <w:right w:val="nil"/>
            </w:tcBorders>
            <w:vAlign w:val="center"/>
            <w:hideMark/>
          </w:tcPr>
          <w:p w14:paraId="5E38B1A3"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Estrategias, programas o proyectos formulados</w:t>
            </w:r>
            <w:r w:rsidRPr="00A35E11">
              <w:rPr>
                <w:rFonts w:ascii="Aptos Display" w:eastAsia="Times New Roman" w:hAnsi="Aptos Display" w:cs="Times New Roman"/>
                <w:color w:val="000000"/>
                <w:kern w:val="0"/>
                <w:sz w:val="14"/>
                <w:szCs w:val="14"/>
                <w:lang w:val="es-CO" w:eastAsia="es-CO"/>
                <w14:ligatures w14:val="none"/>
              </w:rPr>
              <w:br/>
              <w:t>- Población y sectores objetivos identificados</w:t>
            </w:r>
            <w:r w:rsidRPr="00A35E11">
              <w:rPr>
                <w:rFonts w:ascii="Aptos Display" w:eastAsia="Times New Roman" w:hAnsi="Aptos Display" w:cs="Times New Roman"/>
                <w:color w:val="000000"/>
                <w:kern w:val="0"/>
                <w:sz w:val="14"/>
                <w:szCs w:val="14"/>
                <w:lang w:val="es-CO" w:eastAsia="es-CO"/>
                <w14:ligatures w14:val="none"/>
              </w:rPr>
              <w:br/>
              <w:t>- Planes de acción</w:t>
            </w:r>
            <w:r w:rsidRPr="00A35E11">
              <w:rPr>
                <w:rFonts w:ascii="Aptos Display" w:eastAsia="Times New Roman" w:hAnsi="Aptos Display" w:cs="Times New Roman"/>
                <w:color w:val="000000"/>
                <w:kern w:val="0"/>
                <w:sz w:val="14"/>
                <w:szCs w:val="14"/>
                <w:lang w:val="es-CO" w:eastAsia="es-CO"/>
                <w14:ligatures w14:val="none"/>
              </w:rPr>
              <w:br/>
              <w:t>- Planes de trabajo</w:t>
            </w:r>
            <w:r w:rsidRPr="00A35E11">
              <w:rPr>
                <w:rFonts w:ascii="Aptos Display" w:eastAsia="Times New Roman" w:hAnsi="Aptos Display" w:cs="Times New Roman"/>
                <w:color w:val="000000"/>
                <w:kern w:val="0"/>
                <w:sz w:val="14"/>
                <w:szCs w:val="14"/>
                <w:lang w:val="es-CO" w:eastAsia="es-CO"/>
                <w14:ligatures w14:val="none"/>
              </w:rPr>
              <w:br/>
              <w:t>- Conformación de grupos de trabajo y comités internos</w:t>
            </w:r>
            <w:r w:rsidRPr="00A35E11">
              <w:rPr>
                <w:rFonts w:ascii="Aptos Display" w:eastAsia="Times New Roman" w:hAnsi="Aptos Display" w:cs="Times New Roman"/>
                <w:color w:val="000000"/>
                <w:kern w:val="0"/>
                <w:sz w:val="14"/>
                <w:szCs w:val="14"/>
                <w:lang w:val="es-CO" w:eastAsia="es-CO"/>
                <w14:ligatures w14:val="none"/>
              </w:rPr>
              <w:br/>
              <w:t>- Delegación de responsabilidades</w:t>
            </w:r>
            <w:r w:rsidRPr="00A35E11">
              <w:rPr>
                <w:rFonts w:ascii="Aptos Display" w:eastAsia="Times New Roman" w:hAnsi="Aptos Display" w:cs="Times New Roman"/>
                <w:color w:val="000000"/>
                <w:kern w:val="0"/>
                <w:sz w:val="14"/>
                <w:szCs w:val="14"/>
                <w:lang w:val="es-CO" w:eastAsia="es-CO"/>
                <w14:ligatures w14:val="none"/>
              </w:rPr>
              <w:br/>
              <w:t>- Protocolo de Aprovechamiento Económico del Espacio Público</w:t>
            </w:r>
            <w:r w:rsidRPr="00A35E11">
              <w:rPr>
                <w:rFonts w:ascii="Aptos Display" w:eastAsia="Times New Roman" w:hAnsi="Aptos Display" w:cs="Times New Roman"/>
                <w:color w:val="000000"/>
                <w:kern w:val="0"/>
                <w:sz w:val="14"/>
                <w:szCs w:val="14"/>
                <w:lang w:val="es-CO" w:eastAsia="es-CO"/>
                <w14:ligatures w14:val="none"/>
              </w:rPr>
              <w:br/>
              <w:t>- Fichas EBI</w:t>
            </w:r>
            <w:r w:rsidRPr="00A35E11">
              <w:rPr>
                <w:rFonts w:ascii="Aptos Display" w:eastAsia="Times New Roman" w:hAnsi="Aptos Display" w:cs="Times New Roman"/>
                <w:color w:val="000000"/>
                <w:kern w:val="0"/>
                <w:sz w:val="14"/>
                <w:szCs w:val="14"/>
                <w:lang w:val="es-CO" w:eastAsia="es-CO"/>
                <w14:ligatures w14:val="none"/>
              </w:rPr>
              <w:noBreakHyphen/>
              <w:t>D</w:t>
            </w:r>
            <w:r w:rsidRPr="00A35E11">
              <w:rPr>
                <w:rFonts w:ascii="Aptos Display" w:eastAsia="Times New Roman" w:hAnsi="Aptos Display" w:cs="Times New Roman"/>
                <w:color w:val="000000"/>
                <w:kern w:val="0"/>
                <w:sz w:val="14"/>
                <w:szCs w:val="14"/>
                <w:lang w:val="es-CO" w:eastAsia="es-CO"/>
                <w14:ligatures w14:val="none"/>
              </w:rPr>
              <w:br/>
              <w:t>- Informe de consolidación del ecosistema de emprendimiento y productividad</w:t>
            </w:r>
            <w:r w:rsidRPr="00A35E11">
              <w:rPr>
                <w:rFonts w:ascii="Aptos Display" w:eastAsia="Times New Roman" w:hAnsi="Aptos Display" w:cs="Times New Roman"/>
                <w:color w:val="000000"/>
                <w:kern w:val="0"/>
                <w:sz w:val="14"/>
                <w:szCs w:val="14"/>
                <w:lang w:val="es-CO" w:eastAsia="es-CO"/>
                <w14:ligatures w14:val="none"/>
              </w:rPr>
              <w:br/>
              <w:t>- Diagnósticos y caracterizaciones de población objetivo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b/>
                <w:bCs/>
                <w:color w:val="000000"/>
                <w:kern w:val="0"/>
                <w:sz w:val="14"/>
                <w:szCs w:val="14"/>
                <w:lang w:val="es-CO" w:eastAsia="es-CO"/>
                <w14:ligatures w14:val="none"/>
              </w:rPr>
              <w:br/>
              <w:t>1. Formulación y seguimiento de políticas públicas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Productos:</w:t>
            </w:r>
            <w:r w:rsidRPr="00A35E11">
              <w:rPr>
                <w:rFonts w:ascii="Aptos Display" w:eastAsia="Times New Roman" w:hAnsi="Aptos Display" w:cs="Times New Roman"/>
                <w:color w:val="000000"/>
                <w:kern w:val="0"/>
                <w:sz w:val="14"/>
                <w:szCs w:val="14"/>
                <w:lang w:val="es-CO" w:eastAsia="es-CO"/>
                <w14:ligatures w14:val="none"/>
              </w:rPr>
              <w:br/>
              <w:t>- Políticas públicas de emprendimiento</w:t>
            </w:r>
            <w:r w:rsidRPr="00A35E11">
              <w:rPr>
                <w:rFonts w:ascii="Aptos Display" w:eastAsia="Times New Roman" w:hAnsi="Aptos Display" w:cs="Times New Roman"/>
                <w:color w:val="000000"/>
                <w:kern w:val="0"/>
                <w:sz w:val="14"/>
                <w:szCs w:val="14"/>
                <w:lang w:val="es-CO" w:eastAsia="es-CO"/>
                <w14:ligatures w14:val="none"/>
              </w:rPr>
              <w:br/>
              <w:t>- Políticas públicas de formalización</w:t>
            </w:r>
            <w:r w:rsidRPr="00A35E11">
              <w:rPr>
                <w:rFonts w:ascii="Aptos Display" w:eastAsia="Times New Roman" w:hAnsi="Aptos Display" w:cs="Times New Roman"/>
                <w:color w:val="000000"/>
                <w:kern w:val="0"/>
                <w:sz w:val="14"/>
                <w:szCs w:val="14"/>
                <w:lang w:val="es-CO" w:eastAsia="es-CO"/>
                <w14:ligatures w14:val="none"/>
              </w:rPr>
              <w:br/>
              <w:t>- Políticas públicas de acceso al financiamiento</w:t>
            </w:r>
            <w:r w:rsidRPr="00A35E11">
              <w:rPr>
                <w:rFonts w:ascii="Aptos Display" w:eastAsia="Times New Roman" w:hAnsi="Aptos Display" w:cs="Times New Roman"/>
                <w:color w:val="000000"/>
                <w:kern w:val="0"/>
                <w:sz w:val="14"/>
                <w:szCs w:val="14"/>
                <w:lang w:val="es-CO" w:eastAsia="es-CO"/>
                <w14:ligatures w14:val="none"/>
              </w:rPr>
              <w:br/>
              <w:t>- Informes de avance y cumplimiento de políticas públicas</w:t>
            </w:r>
          </w:p>
        </w:tc>
        <w:tc>
          <w:tcPr>
            <w:tcW w:w="2268" w:type="dxa"/>
            <w:tcBorders>
              <w:top w:val="nil"/>
              <w:left w:val="nil"/>
              <w:bottom w:val="single" w:sz="4" w:space="0" w:color="auto"/>
              <w:right w:val="single" w:sz="4" w:space="0" w:color="auto"/>
            </w:tcBorders>
            <w:vAlign w:val="center"/>
            <w:hideMark/>
          </w:tcPr>
          <w:p w14:paraId="4003AD01" w14:textId="77777777" w:rsidR="00A35E11" w:rsidRPr="00A35E11" w:rsidRDefault="00A35E11" w:rsidP="00A35E11">
            <w:pPr>
              <w:spacing w:after="24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2. Fortalecimiento empresarial y formalización</w:t>
            </w:r>
            <w:r w:rsidRPr="00A35E11">
              <w:rPr>
                <w:rFonts w:ascii="Aptos Display" w:eastAsia="Times New Roman" w:hAnsi="Aptos Display" w:cs="Times New Roman"/>
                <w:b/>
                <w:bCs/>
                <w:color w:val="000000"/>
                <w:kern w:val="0"/>
                <w:sz w:val="14"/>
                <w:szCs w:val="14"/>
                <w:lang w:val="es-CO" w:eastAsia="es-CO"/>
                <w14:ligatures w14:val="none"/>
              </w:rPr>
              <w:br/>
              <w:t>Productos: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Procesos de asistencia técnica</w:t>
            </w:r>
            <w:r w:rsidRPr="00A35E11">
              <w:rPr>
                <w:rFonts w:ascii="Aptos Display" w:eastAsia="Times New Roman" w:hAnsi="Aptos Display" w:cs="Times New Roman"/>
                <w:color w:val="000000"/>
                <w:kern w:val="0"/>
                <w:sz w:val="14"/>
                <w:szCs w:val="14"/>
                <w:lang w:val="es-CO" w:eastAsia="es-CO"/>
                <w14:ligatures w14:val="none"/>
              </w:rPr>
              <w:br/>
              <w:t>- Procesos de fortalecimiento empresarial</w:t>
            </w:r>
            <w:r w:rsidRPr="00A35E11">
              <w:rPr>
                <w:rFonts w:ascii="Aptos Display" w:eastAsia="Times New Roman" w:hAnsi="Aptos Display" w:cs="Times New Roman"/>
                <w:color w:val="000000"/>
                <w:kern w:val="0"/>
                <w:sz w:val="14"/>
                <w:szCs w:val="14"/>
                <w:lang w:val="es-CO" w:eastAsia="es-CO"/>
                <w14:ligatures w14:val="none"/>
              </w:rPr>
              <w:br/>
              <w:t>- Procesos de formalización empresarial</w:t>
            </w:r>
            <w:r w:rsidRPr="00A35E11">
              <w:rPr>
                <w:rFonts w:ascii="Aptos Display" w:eastAsia="Times New Roman" w:hAnsi="Aptos Display" w:cs="Times New Roman"/>
                <w:color w:val="000000"/>
                <w:kern w:val="0"/>
                <w:sz w:val="14"/>
                <w:szCs w:val="14"/>
                <w:lang w:val="es-CO" w:eastAsia="es-CO"/>
                <w14:ligatures w14:val="none"/>
              </w:rPr>
              <w:br/>
              <w:t>- Acciones de inclusión financiera</w:t>
            </w:r>
            <w:r w:rsidRPr="00A35E11">
              <w:rPr>
                <w:rFonts w:ascii="Aptos Display" w:eastAsia="Times New Roman" w:hAnsi="Aptos Display" w:cs="Times New Roman"/>
                <w:color w:val="000000"/>
                <w:kern w:val="0"/>
                <w:sz w:val="14"/>
                <w:szCs w:val="14"/>
                <w:lang w:val="es-CO" w:eastAsia="es-CO"/>
                <w14:ligatures w14:val="none"/>
              </w:rPr>
              <w:br/>
              <w:t>- Alianzas con entidades públicas y privadas</w:t>
            </w:r>
            <w:r w:rsidRPr="00A35E11">
              <w:rPr>
                <w:rFonts w:ascii="Aptos Display" w:eastAsia="Times New Roman" w:hAnsi="Aptos Display" w:cs="Times New Roman"/>
                <w:color w:val="000000"/>
                <w:kern w:val="0"/>
                <w:sz w:val="14"/>
                <w:szCs w:val="14"/>
                <w:lang w:val="es-CO" w:eastAsia="es-CO"/>
                <w14:ligatures w14:val="none"/>
              </w:rPr>
              <w:br/>
              <w:t>- Ejecución del Protocolo de Aprovechamiento Económico del Espacio Público</w:t>
            </w:r>
            <w:r w:rsidRPr="00A35E11">
              <w:rPr>
                <w:rFonts w:ascii="Aptos Display" w:eastAsia="Times New Roman" w:hAnsi="Aptos Display" w:cs="Times New Roman"/>
                <w:color w:val="000000"/>
                <w:kern w:val="0"/>
                <w:sz w:val="14"/>
                <w:szCs w:val="14"/>
                <w:lang w:val="es-CO" w:eastAsia="es-CO"/>
                <w14:ligatures w14:val="none"/>
              </w:rPr>
              <w:br/>
              <w:t>- Contratos de aprovechamiento del espacio público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Intermediación de mercados y productividad</w:t>
            </w:r>
            <w:r w:rsidRPr="00A35E11">
              <w:rPr>
                <w:rFonts w:ascii="Aptos Display" w:eastAsia="Times New Roman" w:hAnsi="Aptos Display" w:cs="Times New Roman"/>
                <w:b/>
                <w:bCs/>
                <w:color w:val="000000"/>
                <w:kern w:val="0"/>
                <w:sz w:val="14"/>
                <w:szCs w:val="14"/>
                <w:lang w:val="es-CO" w:eastAsia="es-CO"/>
                <w14:ligatures w14:val="none"/>
              </w:rPr>
              <w:br/>
              <w:t>Productos: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Informes de ejecución</w:t>
            </w:r>
            <w:r w:rsidRPr="00A35E11">
              <w:rPr>
                <w:rFonts w:ascii="Aptos Display" w:eastAsia="Times New Roman" w:hAnsi="Aptos Display" w:cs="Times New Roman"/>
                <w:color w:val="000000"/>
                <w:kern w:val="0"/>
                <w:sz w:val="14"/>
                <w:szCs w:val="14"/>
                <w:lang w:val="es-CO" w:eastAsia="es-CO"/>
                <w14:ligatures w14:val="none"/>
              </w:rPr>
              <w:br/>
              <w:t>- Informes de avance de proyectos</w:t>
            </w:r>
            <w:r w:rsidRPr="00A35E11">
              <w:rPr>
                <w:rFonts w:ascii="Aptos Display" w:eastAsia="Times New Roman" w:hAnsi="Aptos Display" w:cs="Times New Roman"/>
                <w:color w:val="000000"/>
                <w:kern w:val="0"/>
                <w:sz w:val="14"/>
                <w:szCs w:val="14"/>
                <w:lang w:val="es-CO" w:eastAsia="es-CO"/>
                <w14:ligatures w14:val="none"/>
              </w:rPr>
              <w:br/>
              <w:t>- Acciones de intervención empresarial</w:t>
            </w:r>
            <w:r w:rsidRPr="00A35E11">
              <w:rPr>
                <w:rFonts w:ascii="Aptos Display" w:eastAsia="Times New Roman" w:hAnsi="Aptos Display" w:cs="Times New Roman"/>
                <w:color w:val="000000"/>
                <w:kern w:val="0"/>
                <w:sz w:val="14"/>
                <w:szCs w:val="14"/>
                <w:lang w:val="es-CO" w:eastAsia="es-CO"/>
                <w14:ligatures w14:val="none"/>
              </w:rPr>
              <w:br/>
              <w:t>- Acciones de mejora de productividad</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V – VERIFICAR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Reportes e informes de seguimiento</w:t>
            </w:r>
            <w:r w:rsidRPr="00A35E11">
              <w:rPr>
                <w:rFonts w:ascii="Aptos Display" w:eastAsia="Times New Roman" w:hAnsi="Aptos Display" w:cs="Times New Roman"/>
                <w:color w:val="000000"/>
                <w:kern w:val="0"/>
                <w:sz w:val="14"/>
                <w:szCs w:val="14"/>
                <w:lang w:val="es-CO" w:eastAsia="es-CO"/>
                <w14:ligatures w14:val="none"/>
              </w:rPr>
              <w:br/>
              <w:t>- Informes de auditorías internas y externas</w:t>
            </w:r>
            <w:r w:rsidRPr="00A35E11">
              <w:rPr>
                <w:rFonts w:ascii="Aptos Display" w:eastAsia="Times New Roman" w:hAnsi="Aptos Display" w:cs="Times New Roman"/>
                <w:color w:val="000000"/>
                <w:kern w:val="0"/>
                <w:sz w:val="14"/>
                <w:szCs w:val="14"/>
                <w:lang w:val="es-CO" w:eastAsia="es-CO"/>
                <w14:ligatures w14:val="none"/>
              </w:rPr>
              <w:br/>
              <w:t>- Informes de medición y ejecución</w:t>
            </w:r>
            <w:r w:rsidRPr="00A35E11">
              <w:rPr>
                <w:rFonts w:ascii="Aptos Display" w:eastAsia="Times New Roman" w:hAnsi="Aptos Display" w:cs="Times New Roman"/>
                <w:color w:val="000000"/>
                <w:kern w:val="0"/>
                <w:sz w:val="14"/>
                <w:szCs w:val="14"/>
                <w:lang w:val="es-CO" w:eastAsia="es-CO"/>
                <w14:ligatures w14:val="none"/>
              </w:rPr>
              <w:br/>
              <w:t>- Matriz de riesgos</w:t>
            </w:r>
            <w:r w:rsidRPr="00A35E11">
              <w:rPr>
                <w:rFonts w:ascii="Aptos Display" w:eastAsia="Times New Roman" w:hAnsi="Aptos Display" w:cs="Times New Roman"/>
                <w:color w:val="000000"/>
                <w:kern w:val="0"/>
                <w:sz w:val="14"/>
                <w:szCs w:val="14"/>
                <w:lang w:val="es-CO" w:eastAsia="es-CO"/>
                <w14:ligatures w14:val="none"/>
              </w:rPr>
              <w:br/>
              <w:t>- Avance de indicadores del proceso</w:t>
            </w:r>
            <w:r w:rsidRPr="00A35E11">
              <w:rPr>
                <w:rFonts w:ascii="Aptos Display" w:eastAsia="Times New Roman" w:hAnsi="Aptos Display" w:cs="Times New Roman"/>
                <w:color w:val="000000"/>
                <w:kern w:val="0"/>
                <w:sz w:val="14"/>
                <w:szCs w:val="14"/>
                <w:lang w:val="es-CO" w:eastAsia="es-CO"/>
                <w14:ligatures w14:val="none"/>
              </w:rPr>
              <w:br/>
              <w:t>- Encuestas de satisfacción</w:t>
            </w:r>
            <w:r w:rsidRPr="00A35E11">
              <w:rPr>
                <w:rFonts w:ascii="Aptos Display" w:eastAsia="Times New Roman" w:hAnsi="Aptos Display" w:cs="Times New Roman"/>
                <w:color w:val="000000"/>
                <w:kern w:val="0"/>
                <w:sz w:val="14"/>
                <w:szCs w:val="14"/>
                <w:lang w:val="es-CO" w:eastAsia="es-CO"/>
                <w14:ligatures w14:val="none"/>
              </w:rPr>
              <w:br/>
              <w:t>- Seguimiento a protocolos de eventos</w:t>
            </w:r>
            <w:r w:rsidRPr="00A35E11">
              <w:rPr>
                <w:rFonts w:ascii="Aptos Display" w:eastAsia="Times New Roman" w:hAnsi="Aptos Display" w:cs="Times New Roman"/>
                <w:color w:val="000000"/>
                <w:kern w:val="0"/>
                <w:sz w:val="14"/>
                <w:szCs w:val="14"/>
                <w:lang w:val="es-CO" w:eastAsia="es-CO"/>
                <w14:ligatures w14:val="none"/>
              </w:rPr>
              <w:br/>
              <w:t>- Seguimiento a compromisos de actas de reunión</w:t>
            </w:r>
            <w:r w:rsidRPr="00A35E11">
              <w:rPr>
                <w:rFonts w:ascii="Aptos Display" w:eastAsia="Times New Roman" w:hAnsi="Aptos Display" w:cs="Times New Roman"/>
                <w:color w:val="000000"/>
                <w:kern w:val="0"/>
                <w:sz w:val="14"/>
                <w:szCs w:val="14"/>
                <w:lang w:val="es-CO" w:eastAsia="es-CO"/>
                <w14:ligatures w14:val="none"/>
              </w:rPr>
              <w:br/>
              <w:t>- Informes de gestión de estrategias, programas y proyectos</w:t>
            </w:r>
          </w:p>
        </w:tc>
        <w:tc>
          <w:tcPr>
            <w:tcW w:w="2410" w:type="dxa"/>
            <w:tcBorders>
              <w:top w:val="nil"/>
              <w:left w:val="nil"/>
              <w:bottom w:val="single" w:sz="4" w:space="0" w:color="auto"/>
              <w:right w:val="single" w:sz="4" w:space="0" w:color="auto"/>
            </w:tcBorders>
            <w:vAlign w:val="center"/>
            <w:hideMark/>
          </w:tcPr>
          <w:p w14:paraId="6810E3B1" w14:textId="62A31AE0"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Dirección de Desarrollo Empresarial y Empleo</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Emprendimiento y Negocios</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Financiamiento e Inclusión Financiera</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Intermediación, Regulación y Formalización Empresarial</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xml:space="preserve">- Todas las </w:t>
            </w:r>
            <w:r w:rsidR="00853E4D">
              <w:rPr>
                <w:rFonts w:ascii="Aptos Display" w:eastAsia="Times New Roman" w:hAnsi="Aptos Display" w:cs="Times New Roman"/>
                <w:color w:val="000000"/>
                <w:kern w:val="0"/>
                <w:sz w:val="14"/>
                <w:szCs w:val="14"/>
                <w:lang w:val="es-CO" w:eastAsia="es-CO"/>
                <w14:ligatures w14:val="none"/>
              </w:rPr>
              <w:t xml:space="preserve">dependencias </w:t>
            </w:r>
            <w:r w:rsidR="00B11E5A">
              <w:rPr>
                <w:rFonts w:ascii="Aptos Display" w:eastAsia="Times New Roman" w:hAnsi="Aptos Display" w:cs="Times New Roman"/>
                <w:color w:val="000000"/>
                <w:kern w:val="0"/>
                <w:sz w:val="14"/>
                <w:szCs w:val="14"/>
                <w:lang w:val="es-CO" w:eastAsia="es-CO"/>
                <w14:ligatures w14:val="none"/>
              </w:rPr>
              <w:t xml:space="preserve"> </w:t>
            </w:r>
            <w:r w:rsidRPr="00A35E11">
              <w:rPr>
                <w:rFonts w:ascii="Aptos Display" w:eastAsia="Times New Roman" w:hAnsi="Aptos Display" w:cs="Times New Roman"/>
                <w:color w:val="000000"/>
                <w:kern w:val="0"/>
                <w:sz w:val="14"/>
                <w:szCs w:val="14"/>
                <w:lang w:val="es-CO" w:eastAsia="es-CO"/>
                <w14:ligatures w14:val="none"/>
              </w:rPr>
              <w:t xml:space="preserve"> y oficinas asesoras de la SDDE</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Emprendedores y empresarios de Bogotá</w:t>
            </w:r>
            <w:r w:rsidRPr="00A35E11">
              <w:rPr>
                <w:rFonts w:ascii="Aptos Display" w:eastAsia="Times New Roman" w:hAnsi="Aptos Display" w:cs="Times New Roman"/>
                <w:color w:val="000000"/>
                <w:kern w:val="0"/>
                <w:sz w:val="14"/>
                <w:szCs w:val="14"/>
                <w:lang w:val="es-CO" w:eastAsia="es-CO"/>
                <w14:ligatures w14:val="none"/>
              </w:rPr>
              <w:br/>
              <w:t>- Población objeto de intervención</w:t>
            </w:r>
            <w:r w:rsidRPr="00A35E11">
              <w:rPr>
                <w:rFonts w:ascii="Aptos Display" w:eastAsia="Times New Roman" w:hAnsi="Aptos Display" w:cs="Times New Roman"/>
                <w:color w:val="000000"/>
                <w:kern w:val="0"/>
                <w:sz w:val="14"/>
                <w:szCs w:val="14"/>
                <w:lang w:val="es-CO" w:eastAsia="es-CO"/>
                <w14:ligatures w14:val="none"/>
              </w:rPr>
              <w:br/>
              <w:t>- Ciudadanía en general</w:t>
            </w:r>
            <w:r w:rsidRPr="00A35E11">
              <w:rPr>
                <w:rFonts w:ascii="Aptos Display" w:eastAsia="Times New Roman" w:hAnsi="Aptos Display" w:cs="Times New Roman"/>
                <w:color w:val="000000"/>
                <w:kern w:val="0"/>
                <w:sz w:val="14"/>
                <w:szCs w:val="14"/>
                <w:lang w:val="es-CO" w:eastAsia="es-CO"/>
                <w14:ligatures w14:val="none"/>
              </w:rPr>
              <w:br/>
              <w:t>- Entidades públicas y privadas del ecosistema emprendedor</w:t>
            </w:r>
            <w:r w:rsidRPr="00A35E11">
              <w:rPr>
                <w:rFonts w:ascii="Aptos Display" w:eastAsia="Times New Roman" w:hAnsi="Aptos Display" w:cs="Times New Roman"/>
                <w:color w:val="000000"/>
                <w:kern w:val="0"/>
                <w:sz w:val="14"/>
                <w:szCs w:val="14"/>
                <w:lang w:val="es-CO" w:eastAsia="es-CO"/>
                <w14:ligatures w14:val="none"/>
              </w:rPr>
              <w:br/>
              <w:t>- Cámara de Comercio de Bogotá</w:t>
            </w:r>
            <w:r w:rsidRPr="00A35E11">
              <w:rPr>
                <w:rFonts w:ascii="Aptos Display" w:eastAsia="Times New Roman" w:hAnsi="Aptos Display" w:cs="Times New Roman"/>
                <w:color w:val="000000"/>
                <w:kern w:val="0"/>
                <w:sz w:val="14"/>
                <w:szCs w:val="14"/>
                <w:lang w:val="es-CO" w:eastAsia="es-CO"/>
                <w14:ligatures w14:val="none"/>
              </w:rPr>
              <w:br/>
              <w:t>- SENA</w:t>
            </w:r>
            <w:r w:rsidRPr="00A35E11">
              <w:rPr>
                <w:rFonts w:ascii="Aptos Display" w:eastAsia="Times New Roman" w:hAnsi="Aptos Display" w:cs="Times New Roman"/>
                <w:color w:val="000000"/>
                <w:kern w:val="0"/>
                <w:sz w:val="14"/>
                <w:szCs w:val="14"/>
                <w:lang w:val="es-CO" w:eastAsia="es-CO"/>
                <w14:ligatures w14:val="none"/>
              </w:rPr>
              <w:br/>
              <w:t>- Fondo Emprender</w:t>
            </w:r>
            <w:r w:rsidRPr="00A35E11">
              <w:rPr>
                <w:rFonts w:ascii="Aptos Display" w:eastAsia="Times New Roman" w:hAnsi="Aptos Display" w:cs="Times New Roman"/>
                <w:color w:val="000000"/>
                <w:kern w:val="0"/>
                <w:sz w:val="14"/>
                <w:szCs w:val="14"/>
                <w:lang w:val="es-CO" w:eastAsia="es-CO"/>
                <w14:ligatures w14:val="none"/>
              </w:rPr>
              <w:br/>
              <w:t>- ProColombia</w:t>
            </w:r>
            <w:r w:rsidRPr="00A35E11">
              <w:rPr>
                <w:rFonts w:ascii="Aptos Display" w:eastAsia="Times New Roman" w:hAnsi="Aptos Display" w:cs="Times New Roman"/>
                <w:color w:val="000000"/>
                <w:kern w:val="0"/>
                <w:sz w:val="14"/>
                <w:szCs w:val="14"/>
                <w:lang w:val="es-CO" w:eastAsia="es-CO"/>
                <w14:ligatures w14:val="none"/>
              </w:rPr>
              <w:br/>
              <w:t>- Bancóldex</w:t>
            </w:r>
            <w:r w:rsidRPr="00A35E11">
              <w:rPr>
                <w:rFonts w:ascii="Aptos Display" w:eastAsia="Times New Roman" w:hAnsi="Aptos Display" w:cs="Times New Roman"/>
                <w:color w:val="000000"/>
                <w:kern w:val="0"/>
                <w:sz w:val="14"/>
                <w:szCs w:val="14"/>
                <w:lang w:val="es-CO" w:eastAsia="es-CO"/>
                <w14:ligatures w14:val="none"/>
              </w:rPr>
              <w:br/>
              <w:t xml:space="preserve">- </w:t>
            </w:r>
            <w:r w:rsidR="00892E0E" w:rsidRPr="00A35E11">
              <w:rPr>
                <w:rFonts w:ascii="Aptos Display" w:eastAsia="Times New Roman" w:hAnsi="Aptos Display" w:cs="Times New Roman"/>
                <w:color w:val="000000"/>
                <w:kern w:val="0"/>
                <w:sz w:val="14"/>
                <w:szCs w:val="14"/>
                <w:lang w:val="es-CO" w:eastAsia="es-CO"/>
                <w14:ligatures w14:val="none"/>
              </w:rPr>
              <w:t>Impulsa</w:t>
            </w:r>
            <w:r w:rsidRPr="00A35E11">
              <w:rPr>
                <w:rFonts w:ascii="Aptos Display" w:eastAsia="Times New Roman" w:hAnsi="Aptos Display" w:cs="Times New Roman"/>
                <w:color w:val="000000"/>
                <w:kern w:val="0"/>
                <w:sz w:val="14"/>
                <w:szCs w:val="14"/>
                <w:lang w:val="es-CO" w:eastAsia="es-CO"/>
                <w14:ligatures w14:val="none"/>
              </w:rPr>
              <w:br/>
              <w:t>- Universidades</w:t>
            </w:r>
            <w:r w:rsidRPr="00A35E11">
              <w:rPr>
                <w:rFonts w:ascii="Aptos Display" w:eastAsia="Times New Roman" w:hAnsi="Aptos Display" w:cs="Times New Roman"/>
                <w:color w:val="000000"/>
                <w:kern w:val="0"/>
                <w:sz w:val="14"/>
                <w:szCs w:val="14"/>
                <w:lang w:val="es-CO" w:eastAsia="es-CO"/>
                <w14:ligatures w14:val="none"/>
              </w:rPr>
              <w:br/>
              <w:t>- Gremios y asociaciones empresariales</w:t>
            </w:r>
            <w:r w:rsidRPr="00A35E11">
              <w:rPr>
                <w:rFonts w:ascii="Aptos Display" w:eastAsia="Times New Roman" w:hAnsi="Aptos Display" w:cs="Times New Roman"/>
                <w:color w:val="000000"/>
                <w:kern w:val="0"/>
                <w:sz w:val="14"/>
                <w:szCs w:val="14"/>
                <w:lang w:val="es-CO" w:eastAsia="es-CO"/>
                <w14:ligatures w14:val="none"/>
              </w:rPr>
              <w:br/>
              <w:t>- Instituciones educativas y centros de conocimiento</w:t>
            </w:r>
            <w:r w:rsidRPr="00A35E11">
              <w:rPr>
                <w:rFonts w:ascii="Aptos Display" w:eastAsia="Times New Roman" w:hAnsi="Aptos Display" w:cs="Times New Roman"/>
                <w:color w:val="000000"/>
                <w:kern w:val="0"/>
                <w:sz w:val="14"/>
                <w:szCs w:val="14"/>
                <w:lang w:val="es-CO" w:eastAsia="es-CO"/>
                <w14:ligatures w14:val="none"/>
              </w:rPr>
              <w:br/>
              <w:t>- Entidades de financiamiento</w:t>
            </w:r>
            <w:r w:rsidRPr="00A35E11">
              <w:rPr>
                <w:rFonts w:ascii="Aptos Display" w:eastAsia="Times New Roman" w:hAnsi="Aptos Display" w:cs="Times New Roman"/>
                <w:color w:val="000000"/>
                <w:kern w:val="0"/>
                <w:sz w:val="14"/>
                <w:szCs w:val="14"/>
                <w:lang w:val="es-CO" w:eastAsia="es-CO"/>
                <w14:ligatures w14:val="none"/>
              </w:rPr>
              <w:br/>
              <w:t>- Concejo de Bogotá</w:t>
            </w:r>
            <w:r w:rsidRPr="00A35E11">
              <w:rPr>
                <w:rFonts w:ascii="Aptos Display" w:eastAsia="Times New Roman" w:hAnsi="Aptos Display" w:cs="Times New Roman"/>
                <w:color w:val="000000"/>
                <w:kern w:val="0"/>
                <w:sz w:val="14"/>
                <w:szCs w:val="14"/>
                <w:lang w:val="es-CO" w:eastAsia="es-CO"/>
                <w14:ligatures w14:val="none"/>
              </w:rPr>
              <w:br/>
              <w:t>- Entes de control (Contraloría, Personería, Procuraduría)</w:t>
            </w:r>
          </w:p>
        </w:tc>
      </w:tr>
      <w:tr w:rsidR="00A35E11" w:rsidRPr="00A35E11" w14:paraId="6E55B75A" w14:textId="77777777" w:rsidTr="00892E0E">
        <w:trPr>
          <w:trHeight w:val="6552"/>
        </w:trPr>
        <w:tc>
          <w:tcPr>
            <w:tcW w:w="1276" w:type="dxa"/>
            <w:tcBorders>
              <w:top w:val="nil"/>
              <w:left w:val="single" w:sz="4" w:space="0" w:color="auto"/>
              <w:bottom w:val="single" w:sz="4" w:space="0" w:color="auto"/>
              <w:right w:val="single" w:sz="4" w:space="0" w:color="auto"/>
            </w:tcBorders>
            <w:vAlign w:val="center"/>
            <w:hideMark/>
          </w:tcPr>
          <w:p w14:paraId="5BB86365"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Planeación estratégica</w:t>
            </w:r>
          </w:p>
        </w:tc>
        <w:tc>
          <w:tcPr>
            <w:tcW w:w="1134" w:type="dxa"/>
            <w:tcBorders>
              <w:top w:val="nil"/>
              <w:left w:val="nil"/>
              <w:bottom w:val="single" w:sz="4" w:space="0" w:color="auto"/>
              <w:right w:val="single" w:sz="4" w:space="0" w:color="auto"/>
            </w:tcBorders>
            <w:noWrap/>
            <w:vAlign w:val="center"/>
            <w:hideMark/>
          </w:tcPr>
          <w:p w14:paraId="4BC9F614"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ESTRATÉGICO</w:t>
            </w:r>
          </w:p>
        </w:tc>
        <w:tc>
          <w:tcPr>
            <w:tcW w:w="1985" w:type="dxa"/>
            <w:tcBorders>
              <w:top w:val="nil"/>
              <w:left w:val="nil"/>
              <w:bottom w:val="single" w:sz="4" w:space="0" w:color="auto"/>
              <w:right w:val="single" w:sz="4" w:space="0" w:color="auto"/>
            </w:tcBorders>
            <w:noWrap/>
            <w:vAlign w:val="center"/>
            <w:hideMark/>
          </w:tcPr>
          <w:p w14:paraId="1DF235AF" w14:textId="21BF205D"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Aplica </w:t>
            </w:r>
            <w:r w:rsidR="00892E0E" w:rsidRPr="00A35E11">
              <w:rPr>
                <w:rFonts w:ascii="Aptos Display" w:eastAsia="Times New Roman" w:hAnsi="Aptos Display" w:cs="Times New Roman"/>
                <w:color w:val="000000"/>
                <w:kern w:val="0"/>
                <w:sz w:val="16"/>
                <w:szCs w:val="16"/>
                <w:lang w:val="es-CO" w:eastAsia="es-CO"/>
                <w14:ligatures w14:val="none"/>
              </w:rPr>
              <w:t>a todos</w:t>
            </w:r>
            <w:r w:rsidRPr="00A35E11">
              <w:rPr>
                <w:rFonts w:ascii="Aptos Display" w:eastAsia="Times New Roman" w:hAnsi="Aptos Display" w:cs="Times New Roman"/>
                <w:color w:val="000000"/>
                <w:kern w:val="0"/>
                <w:sz w:val="16"/>
                <w:szCs w:val="16"/>
                <w:lang w:val="es-CO" w:eastAsia="es-CO"/>
                <w14:ligatures w14:val="none"/>
              </w:rPr>
              <w:t xml:space="preserve"> los procesos de la Secretaría Distrital de Desarrollo Económico.</w:t>
            </w:r>
          </w:p>
        </w:tc>
        <w:tc>
          <w:tcPr>
            <w:tcW w:w="1984" w:type="dxa"/>
            <w:tcBorders>
              <w:top w:val="nil"/>
              <w:left w:val="nil"/>
              <w:bottom w:val="single" w:sz="4" w:space="0" w:color="auto"/>
              <w:right w:val="single" w:sz="4" w:space="0" w:color="auto"/>
            </w:tcBorders>
            <w:noWrap/>
            <w:vAlign w:val="center"/>
            <w:hideMark/>
          </w:tcPr>
          <w:p w14:paraId="70023AEF" w14:textId="054B43A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Definir lineamientos para la formulación, ejecución y seguimiento de los planes, programas y proyectos institucionales mediante la </w:t>
            </w:r>
            <w:r w:rsidR="00892E0E" w:rsidRPr="00A35E11">
              <w:rPr>
                <w:rFonts w:ascii="Aptos Display" w:eastAsia="Times New Roman" w:hAnsi="Aptos Display" w:cs="Times New Roman"/>
                <w:color w:val="000000"/>
                <w:kern w:val="0"/>
                <w:sz w:val="16"/>
                <w:szCs w:val="16"/>
                <w:lang w:val="es-CO" w:eastAsia="es-CO"/>
                <w14:ligatures w14:val="none"/>
              </w:rPr>
              <w:t>aplicación</w:t>
            </w:r>
            <w:r w:rsidRPr="00A35E11">
              <w:rPr>
                <w:rFonts w:ascii="Aptos Display" w:eastAsia="Times New Roman" w:hAnsi="Aptos Display" w:cs="Times New Roman"/>
                <w:color w:val="000000"/>
                <w:kern w:val="0"/>
                <w:sz w:val="16"/>
                <w:szCs w:val="16"/>
                <w:lang w:val="es-CO" w:eastAsia="es-CO"/>
                <w14:ligatures w14:val="none"/>
              </w:rPr>
              <w:t xml:space="preserve"> de </w:t>
            </w:r>
            <w:r w:rsidR="00892E0E" w:rsidRPr="00A35E11">
              <w:rPr>
                <w:rFonts w:ascii="Aptos Display" w:eastAsia="Times New Roman" w:hAnsi="Aptos Display" w:cs="Times New Roman"/>
                <w:color w:val="000000"/>
                <w:kern w:val="0"/>
                <w:sz w:val="16"/>
                <w:szCs w:val="16"/>
                <w:lang w:val="es-CO" w:eastAsia="es-CO"/>
                <w14:ligatures w14:val="none"/>
              </w:rPr>
              <w:t>metodologías</w:t>
            </w:r>
            <w:r w:rsidRPr="00A35E11">
              <w:rPr>
                <w:rFonts w:ascii="Aptos Display" w:eastAsia="Times New Roman" w:hAnsi="Aptos Display" w:cs="Times New Roman"/>
                <w:color w:val="000000"/>
                <w:kern w:val="0"/>
                <w:sz w:val="16"/>
                <w:szCs w:val="16"/>
                <w:lang w:val="es-CO" w:eastAsia="es-CO"/>
                <w14:ligatures w14:val="none"/>
              </w:rPr>
              <w:t xml:space="preserve"> e instrumentos de </w:t>
            </w:r>
            <w:r w:rsidR="00892E0E" w:rsidRPr="00A35E11">
              <w:rPr>
                <w:rFonts w:ascii="Aptos Display" w:eastAsia="Times New Roman" w:hAnsi="Aptos Display" w:cs="Times New Roman"/>
                <w:color w:val="000000"/>
                <w:kern w:val="0"/>
                <w:sz w:val="16"/>
                <w:szCs w:val="16"/>
                <w:lang w:val="es-CO" w:eastAsia="es-CO"/>
                <w14:ligatures w14:val="none"/>
              </w:rPr>
              <w:t>planeación</w:t>
            </w:r>
            <w:r w:rsidRPr="00A35E11">
              <w:rPr>
                <w:rFonts w:ascii="Aptos Display" w:eastAsia="Times New Roman" w:hAnsi="Aptos Display" w:cs="Times New Roman"/>
                <w:color w:val="000000"/>
                <w:kern w:val="0"/>
                <w:sz w:val="16"/>
                <w:szCs w:val="16"/>
                <w:lang w:val="es-CO" w:eastAsia="es-CO"/>
                <w14:ligatures w14:val="none"/>
              </w:rPr>
              <w:t xml:space="preserve"> y </w:t>
            </w:r>
            <w:r w:rsidR="00892E0E" w:rsidRPr="00A35E11">
              <w:rPr>
                <w:rFonts w:ascii="Aptos Display" w:eastAsia="Times New Roman" w:hAnsi="Aptos Display" w:cs="Times New Roman"/>
                <w:color w:val="000000"/>
                <w:kern w:val="0"/>
                <w:sz w:val="16"/>
                <w:szCs w:val="16"/>
                <w:lang w:val="es-CO" w:eastAsia="es-CO"/>
                <w14:ligatures w14:val="none"/>
              </w:rPr>
              <w:t>monitoreo para</w:t>
            </w:r>
            <w:r w:rsidRPr="00A35E11">
              <w:rPr>
                <w:rFonts w:ascii="Aptos Display" w:eastAsia="Times New Roman" w:hAnsi="Aptos Display" w:cs="Times New Roman"/>
                <w:color w:val="000000"/>
                <w:kern w:val="0"/>
                <w:sz w:val="16"/>
                <w:szCs w:val="16"/>
                <w:lang w:val="es-CO" w:eastAsia="es-CO"/>
                <w14:ligatures w14:val="none"/>
              </w:rPr>
              <w:t xml:space="preserve"> facilitar el cumplimiento de la misión, visión y objetivos institucionales y aportando a la mejora continua de la entidad.</w:t>
            </w:r>
          </w:p>
        </w:tc>
        <w:tc>
          <w:tcPr>
            <w:tcW w:w="1559" w:type="dxa"/>
            <w:tcBorders>
              <w:top w:val="nil"/>
              <w:left w:val="nil"/>
              <w:bottom w:val="single" w:sz="4" w:space="0" w:color="auto"/>
              <w:right w:val="nil"/>
            </w:tcBorders>
            <w:vAlign w:val="center"/>
            <w:hideMark/>
          </w:tcPr>
          <w:p w14:paraId="209BE427"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 Oficina Asesora de Planeación (OAP)</w:t>
            </w:r>
          </w:p>
        </w:tc>
        <w:tc>
          <w:tcPr>
            <w:tcW w:w="2410" w:type="dxa"/>
            <w:tcBorders>
              <w:top w:val="nil"/>
              <w:left w:val="single" w:sz="4" w:space="0" w:color="auto"/>
              <w:bottom w:val="single" w:sz="4" w:space="0" w:color="auto"/>
              <w:right w:val="nil"/>
            </w:tcBorders>
            <w:vAlign w:val="center"/>
            <w:hideMark/>
          </w:tcPr>
          <w:p w14:paraId="178C736D"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Plan Estratégico Sectorial aprobado</w:t>
            </w:r>
            <w:r w:rsidRPr="00A35E11">
              <w:rPr>
                <w:rFonts w:ascii="Aptos Display" w:eastAsia="Times New Roman" w:hAnsi="Aptos Display" w:cs="Times New Roman"/>
                <w:color w:val="000000"/>
                <w:kern w:val="0"/>
                <w:sz w:val="14"/>
                <w:szCs w:val="14"/>
                <w:lang w:val="es-CO" w:eastAsia="es-CO"/>
                <w14:ligatures w14:val="none"/>
              </w:rPr>
              <w:br/>
              <w:t>- Plan Estratégico Institucional aprobado</w:t>
            </w:r>
            <w:r w:rsidRPr="00A35E11">
              <w:rPr>
                <w:rFonts w:ascii="Aptos Display" w:eastAsia="Times New Roman" w:hAnsi="Aptos Display" w:cs="Times New Roman"/>
                <w:color w:val="000000"/>
                <w:kern w:val="0"/>
                <w:sz w:val="14"/>
                <w:szCs w:val="14"/>
                <w:lang w:val="es-CO" w:eastAsia="es-CO"/>
                <w14:ligatures w14:val="none"/>
              </w:rPr>
              <w:br/>
              <w:t>- Planes de Acción aprobados</w:t>
            </w:r>
            <w:r w:rsidRPr="00A35E11">
              <w:rPr>
                <w:rFonts w:ascii="Aptos Display" w:eastAsia="Times New Roman" w:hAnsi="Aptos Display" w:cs="Times New Roman"/>
                <w:color w:val="000000"/>
                <w:kern w:val="0"/>
                <w:sz w:val="14"/>
                <w:szCs w:val="14"/>
                <w:lang w:val="es-CO" w:eastAsia="es-CO"/>
                <w14:ligatures w14:val="none"/>
              </w:rPr>
              <w:br/>
              <w:t>- Proyectos de inversión formulados, actualizados y viabilizados en SEGPLAN</w:t>
            </w:r>
            <w:r w:rsidRPr="00A35E11">
              <w:rPr>
                <w:rFonts w:ascii="Aptos Display" w:eastAsia="Times New Roman" w:hAnsi="Aptos Display" w:cs="Times New Roman"/>
                <w:color w:val="000000"/>
                <w:kern w:val="0"/>
                <w:sz w:val="14"/>
                <w:szCs w:val="14"/>
                <w:lang w:val="es-CO" w:eastAsia="es-CO"/>
                <w14:ligatures w14:val="none"/>
              </w:rPr>
              <w:br/>
              <w:t>- Anteproyecto de presupuesto de inversión y funcionamiento</w:t>
            </w:r>
            <w:r w:rsidRPr="00A35E11">
              <w:rPr>
                <w:rFonts w:ascii="Aptos Display" w:eastAsia="Times New Roman" w:hAnsi="Aptos Display" w:cs="Times New Roman"/>
                <w:color w:val="000000"/>
                <w:kern w:val="0"/>
                <w:sz w:val="14"/>
                <w:szCs w:val="14"/>
                <w:lang w:val="es-CO" w:eastAsia="es-CO"/>
                <w14:ligatures w14:val="none"/>
              </w:rPr>
              <w:br/>
              <w:t>- Plan Anual de Adquisiciones (PAA) aprobado</w:t>
            </w:r>
            <w:r w:rsidRPr="00A35E11">
              <w:rPr>
                <w:rFonts w:ascii="Aptos Display" w:eastAsia="Times New Roman" w:hAnsi="Aptos Display" w:cs="Times New Roman"/>
                <w:color w:val="000000"/>
                <w:kern w:val="0"/>
                <w:sz w:val="14"/>
                <w:szCs w:val="14"/>
                <w:lang w:val="es-CO" w:eastAsia="es-CO"/>
                <w14:ligatures w14:val="none"/>
              </w:rPr>
              <w:br/>
              <w:t>- Plan Anticorrupción y Atención al Ciudadano</w:t>
            </w:r>
            <w:r w:rsidRPr="00A35E11">
              <w:rPr>
                <w:rFonts w:ascii="Aptos Display" w:eastAsia="Times New Roman" w:hAnsi="Aptos Display" w:cs="Times New Roman"/>
                <w:color w:val="000000"/>
                <w:kern w:val="0"/>
                <w:sz w:val="14"/>
                <w:szCs w:val="14"/>
                <w:lang w:val="es-CO" w:eastAsia="es-CO"/>
                <w14:ligatures w14:val="none"/>
              </w:rPr>
              <w:br/>
              <w:t>- Metodología de Transparencia y Acceso a la Información</w:t>
            </w:r>
            <w:r w:rsidRPr="00A35E11">
              <w:rPr>
                <w:rFonts w:ascii="Aptos Display" w:eastAsia="Times New Roman" w:hAnsi="Aptos Display" w:cs="Times New Roman"/>
                <w:color w:val="000000"/>
                <w:kern w:val="0"/>
                <w:sz w:val="14"/>
                <w:szCs w:val="14"/>
                <w:lang w:val="es-CO" w:eastAsia="es-CO"/>
                <w14:ligatures w14:val="none"/>
              </w:rPr>
              <w:br/>
              <w:t>- Documentos del Sistema Integrado de Gestión (SIG):</w:t>
            </w:r>
            <w:r w:rsidRPr="00A35E11">
              <w:rPr>
                <w:rFonts w:ascii="Aptos Display" w:eastAsia="Times New Roman" w:hAnsi="Aptos Display" w:cs="Times New Roman"/>
                <w:color w:val="000000"/>
                <w:kern w:val="0"/>
                <w:sz w:val="14"/>
                <w:szCs w:val="14"/>
                <w:lang w:val="es-CO" w:eastAsia="es-CO"/>
                <w14:ligatures w14:val="none"/>
              </w:rPr>
              <w:br/>
              <w:t>- Manual del SIG</w:t>
            </w:r>
            <w:r w:rsidRPr="00A35E11">
              <w:rPr>
                <w:rFonts w:ascii="Aptos Display" w:eastAsia="Times New Roman" w:hAnsi="Aptos Display" w:cs="Times New Roman"/>
                <w:color w:val="000000"/>
                <w:kern w:val="0"/>
                <w:sz w:val="14"/>
                <w:szCs w:val="14"/>
                <w:lang w:val="es-CO" w:eastAsia="es-CO"/>
                <w14:ligatures w14:val="none"/>
              </w:rPr>
              <w:br/>
              <w:t>- Procesos, procedimientos, instructivos, guías y formatos</w:t>
            </w:r>
            <w:r w:rsidRPr="00A35E11">
              <w:rPr>
                <w:rFonts w:ascii="Aptos Display" w:eastAsia="Times New Roman" w:hAnsi="Aptos Display" w:cs="Times New Roman"/>
                <w:color w:val="000000"/>
                <w:kern w:val="0"/>
                <w:sz w:val="14"/>
                <w:szCs w:val="14"/>
                <w:lang w:val="es-CO" w:eastAsia="es-CO"/>
                <w14:ligatures w14:val="none"/>
              </w:rPr>
              <w:br/>
              <w:t>- Matrices institucionales:</w:t>
            </w:r>
            <w:r w:rsidRPr="00A35E11">
              <w:rPr>
                <w:rFonts w:ascii="Aptos Display" w:eastAsia="Times New Roman" w:hAnsi="Aptos Display" w:cs="Times New Roman"/>
                <w:color w:val="000000"/>
                <w:kern w:val="0"/>
                <w:sz w:val="14"/>
                <w:szCs w:val="14"/>
                <w:lang w:val="es-CO" w:eastAsia="es-CO"/>
                <w14:ligatures w14:val="none"/>
              </w:rPr>
              <w:br/>
              <w:t>- Matriz de aspectos e impactos ambientales</w:t>
            </w:r>
            <w:r w:rsidRPr="00A35E11">
              <w:rPr>
                <w:rFonts w:ascii="Aptos Display" w:eastAsia="Times New Roman" w:hAnsi="Aptos Display" w:cs="Times New Roman"/>
                <w:color w:val="000000"/>
                <w:kern w:val="0"/>
                <w:sz w:val="14"/>
                <w:szCs w:val="14"/>
                <w:lang w:val="es-CO" w:eastAsia="es-CO"/>
                <w14:ligatures w14:val="none"/>
              </w:rPr>
              <w:br/>
              <w:t>- Matriz de peligros SST</w:t>
            </w:r>
            <w:r w:rsidRPr="00A35E11">
              <w:rPr>
                <w:rFonts w:ascii="Aptos Display" w:eastAsia="Times New Roman" w:hAnsi="Aptos Display" w:cs="Times New Roman"/>
                <w:color w:val="000000"/>
                <w:kern w:val="0"/>
                <w:sz w:val="14"/>
                <w:szCs w:val="14"/>
                <w:lang w:val="es-CO" w:eastAsia="es-CO"/>
                <w14:ligatures w14:val="none"/>
              </w:rPr>
              <w:br/>
              <w:t>- Matriz de activos de información y riesgos de seguridad digital</w:t>
            </w:r>
            <w:r w:rsidRPr="00A35E11">
              <w:rPr>
                <w:rFonts w:ascii="Aptos Display" w:eastAsia="Times New Roman" w:hAnsi="Aptos Display" w:cs="Times New Roman"/>
                <w:color w:val="000000"/>
                <w:kern w:val="0"/>
                <w:sz w:val="14"/>
                <w:szCs w:val="14"/>
                <w:lang w:val="es-CO" w:eastAsia="es-CO"/>
                <w14:ligatures w14:val="none"/>
              </w:rPr>
              <w:br/>
              <w:t>- Procedimiento de relación con entes externos</w:t>
            </w:r>
            <w:r w:rsidRPr="00A35E11">
              <w:rPr>
                <w:rFonts w:ascii="Aptos Display" w:eastAsia="Times New Roman" w:hAnsi="Aptos Display" w:cs="Times New Roman"/>
                <w:color w:val="000000"/>
                <w:kern w:val="0"/>
                <w:sz w:val="14"/>
                <w:szCs w:val="14"/>
                <w:lang w:val="es-CO" w:eastAsia="es-CO"/>
                <w14:ligatures w14:val="none"/>
              </w:rPr>
              <w:br/>
              <w:t>- Procedimiento del Plan de Mejoramiento Institucional</w:t>
            </w:r>
          </w:p>
        </w:tc>
        <w:tc>
          <w:tcPr>
            <w:tcW w:w="2268" w:type="dxa"/>
            <w:tcBorders>
              <w:top w:val="nil"/>
              <w:left w:val="nil"/>
              <w:bottom w:val="single" w:sz="4" w:space="0" w:color="auto"/>
              <w:right w:val="single" w:sz="4" w:space="0" w:color="auto"/>
            </w:tcBorders>
            <w:vAlign w:val="center"/>
            <w:hideMark/>
          </w:tcPr>
          <w:p w14:paraId="0234EC7A"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Ejecución y seguimiento de instrumentos de planeación</w:t>
            </w:r>
            <w:r w:rsidRPr="00A35E11">
              <w:rPr>
                <w:rFonts w:ascii="Aptos Display" w:eastAsia="Times New Roman" w:hAnsi="Aptos Display" w:cs="Times New Roman"/>
                <w:color w:val="000000"/>
                <w:kern w:val="0"/>
                <w:sz w:val="14"/>
                <w:szCs w:val="14"/>
                <w:lang w:val="es-CO" w:eastAsia="es-CO"/>
                <w14:ligatures w14:val="none"/>
              </w:rPr>
              <w:br/>
              <w:t>- Seguimiento al Plan Estratégico Sectorial</w:t>
            </w:r>
            <w:r w:rsidRPr="00A35E11">
              <w:rPr>
                <w:rFonts w:ascii="Aptos Display" w:eastAsia="Times New Roman" w:hAnsi="Aptos Display" w:cs="Times New Roman"/>
                <w:color w:val="000000"/>
                <w:kern w:val="0"/>
                <w:sz w:val="14"/>
                <w:szCs w:val="14"/>
                <w:lang w:val="es-CO" w:eastAsia="es-CO"/>
                <w14:ligatures w14:val="none"/>
              </w:rPr>
              <w:br/>
              <w:t>- Seguimiento al Plan Estratégico Institucional</w:t>
            </w:r>
            <w:r w:rsidRPr="00A35E11">
              <w:rPr>
                <w:rFonts w:ascii="Aptos Display" w:eastAsia="Times New Roman" w:hAnsi="Aptos Display" w:cs="Times New Roman"/>
                <w:color w:val="000000"/>
                <w:kern w:val="0"/>
                <w:sz w:val="14"/>
                <w:szCs w:val="14"/>
                <w:lang w:val="es-CO" w:eastAsia="es-CO"/>
                <w14:ligatures w14:val="none"/>
              </w:rPr>
              <w:br/>
              <w:t>- Seguimiento a Planes de Acción</w:t>
            </w:r>
            <w:r w:rsidRPr="00A35E11">
              <w:rPr>
                <w:rFonts w:ascii="Aptos Display" w:eastAsia="Times New Roman" w:hAnsi="Aptos Display" w:cs="Times New Roman"/>
                <w:color w:val="000000"/>
                <w:kern w:val="0"/>
                <w:sz w:val="14"/>
                <w:szCs w:val="14"/>
                <w:lang w:val="es-CO" w:eastAsia="es-CO"/>
                <w14:ligatures w14:val="none"/>
              </w:rPr>
              <w:br/>
              <w:t>- Modificaciones aprobadas a los planes</w:t>
            </w:r>
            <w:r w:rsidRPr="00A35E11">
              <w:rPr>
                <w:rFonts w:ascii="Aptos Display" w:eastAsia="Times New Roman" w:hAnsi="Aptos Display" w:cs="Times New Roman"/>
                <w:color w:val="000000"/>
                <w:kern w:val="0"/>
                <w:sz w:val="14"/>
                <w:szCs w:val="14"/>
                <w:lang w:val="es-CO" w:eastAsia="es-CO"/>
                <w14:ligatures w14:val="none"/>
              </w:rPr>
              <w:br/>
              <w:t>2. Ejecución y seguimiento de proyectos de inversión</w:t>
            </w:r>
            <w:r w:rsidRPr="00A35E11">
              <w:rPr>
                <w:rFonts w:ascii="Aptos Display" w:eastAsia="Times New Roman" w:hAnsi="Aptos Display" w:cs="Times New Roman"/>
                <w:color w:val="000000"/>
                <w:kern w:val="0"/>
                <w:sz w:val="14"/>
                <w:szCs w:val="14"/>
                <w:lang w:val="es-CO" w:eastAsia="es-CO"/>
                <w14:ligatures w14:val="none"/>
              </w:rPr>
              <w:br/>
              <w:t>- Seguimiento a proyectos de inversión</w:t>
            </w:r>
            <w:r w:rsidRPr="00A35E11">
              <w:rPr>
                <w:rFonts w:ascii="Aptos Display" w:eastAsia="Times New Roman" w:hAnsi="Aptos Display" w:cs="Times New Roman"/>
                <w:color w:val="000000"/>
                <w:kern w:val="0"/>
                <w:sz w:val="14"/>
                <w:szCs w:val="14"/>
                <w:lang w:val="es-CO" w:eastAsia="es-CO"/>
                <w14:ligatures w14:val="none"/>
              </w:rPr>
              <w:br/>
              <w:t>- Modificaciones a proyectos en SEGPLAN</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Ejecución del PAA</w:t>
            </w:r>
            <w:r w:rsidRPr="00A35E11">
              <w:rPr>
                <w:rFonts w:ascii="Aptos Display" w:eastAsia="Times New Roman" w:hAnsi="Aptos Display" w:cs="Times New Roman"/>
                <w:color w:val="000000"/>
                <w:kern w:val="0"/>
                <w:sz w:val="14"/>
                <w:szCs w:val="14"/>
                <w:lang w:val="es-CO" w:eastAsia="es-CO"/>
                <w14:ligatures w14:val="none"/>
              </w:rPr>
              <w:br/>
              <w:t>- Reportes de seguimiento al PAA</w:t>
            </w:r>
            <w:r w:rsidRPr="00A35E11">
              <w:rPr>
                <w:rFonts w:ascii="Aptos Display" w:eastAsia="Times New Roman" w:hAnsi="Aptos Display" w:cs="Times New Roman"/>
                <w:color w:val="000000"/>
                <w:kern w:val="0"/>
                <w:sz w:val="14"/>
                <w:szCs w:val="14"/>
                <w:lang w:val="es-CO" w:eastAsia="es-CO"/>
                <w14:ligatures w14:val="none"/>
              </w:rPr>
              <w:br/>
              <w:t>- Modificaciones al PAA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Ejecución del Plan Anticorrupción y Transparencia</w:t>
            </w:r>
            <w:r w:rsidRPr="00A35E11">
              <w:rPr>
                <w:rFonts w:ascii="Aptos Display" w:eastAsia="Times New Roman" w:hAnsi="Aptos Display" w:cs="Times New Roman"/>
                <w:color w:val="000000"/>
                <w:kern w:val="0"/>
                <w:sz w:val="14"/>
                <w:szCs w:val="14"/>
                <w:lang w:val="es-CO" w:eastAsia="es-CO"/>
                <w14:ligatures w14:val="none"/>
              </w:rPr>
              <w:br/>
              <w:t>- Reportes de seguimiento</w:t>
            </w:r>
            <w:r w:rsidRPr="00A35E11">
              <w:rPr>
                <w:rFonts w:ascii="Aptos Display" w:eastAsia="Times New Roman" w:hAnsi="Aptos Display" w:cs="Times New Roman"/>
                <w:color w:val="000000"/>
                <w:kern w:val="0"/>
                <w:sz w:val="14"/>
                <w:szCs w:val="14"/>
                <w:lang w:val="es-CO" w:eastAsia="es-CO"/>
                <w14:ligatures w14:val="none"/>
              </w:rPr>
              <w:br/>
              <w:t>- Botón de Transparencia actualizado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5. Administración del SIG</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Documentos actualizados y publicados en la intranet</w:t>
            </w:r>
            <w:r w:rsidRPr="00A35E11">
              <w:rPr>
                <w:rFonts w:ascii="Aptos Display" w:eastAsia="Times New Roman" w:hAnsi="Aptos Display" w:cs="Times New Roman"/>
                <w:color w:val="000000"/>
                <w:kern w:val="0"/>
                <w:sz w:val="14"/>
                <w:szCs w:val="14"/>
                <w:lang w:val="es-CO" w:eastAsia="es-CO"/>
                <w14:ligatures w14:val="none"/>
              </w:rPr>
              <w:br/>
              <w:t>- Registros de actividades del SIG</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6. Gestión de requerimientos de entes de control</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Respuestas a solicitudes, requerimientos e informes</w:t>
            </w:r>
            <w:r w:rsidRPr="00A35E11">
              <w:rPr>
                <w:rFonts w:ascii="Aptos Display" w:eastAsia="Times New Roman" w:hAnsi="Aptos Display" w:cs="Times New Roman"/>
                <w:color w:val="000000"/>
                <w:kern w:val="0"/>
                <w:sz w:val="14"/>
                <w:szCs w:val="14"/>
                <w:lang w:val="es-CO" w:eastAsia="es-CO"/>
                <w14:ligatures w14:val="none"/>
              </w:rPr>
              <w:br/>
              <w:t>- Plan de Mejoramiento Institucional actualizado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7. Gestión de riesgos</w:t>
            </w:r>
            <w:r w:rsidRPr="00A35E11">
              <w:rPr>
                <w:rFonts w:ascii="Aptos Display" w:eastAsia="Times New Roman" w:hAnsi="Aptos Display" w:cs="Times New Roman"/>
                <w:color w:val="000000"/>
                <w:kern w:val="0"/>
                <w:sz w:val="14"/>
                <w:szCs w:val="14"/>
                <w:lang w:val="es-CO" w:eastAsia="es-CO"/>
                <w14:ligatures w14:val="none"/>
              </w:rPr>
              <w:br/>
              <w:t>- Mapa de riesgos actualizado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8. Actividades transversales</w:t>
            </w:r>
            <w:r w:rsidRPr="00A35E11">
              <w:rPr>
                <w:rFonts w:ascii="Aptos Display" w:eastAsia="Times New Roman" w:hAnsi="Aptos Display" w:cs="Times New Roman"/>
                <w:color w:val="000000"/>
                <w:kern w:val="0"/>
                <w:sz w:val="14"/>
                <w:szCs w:val="14"/>
                <w:lang w:val="es-CO" w:eastAsia="es-CO"/>
                <w14:ligatures w14:val="none"/>
              </w:rPr>
              <w:br/>
              <w:t>- Registros PIGA</w:t>
            </w:r>
            <w:r w:rsidRPr="00A35E11">
              <w:rPr>
                <w:rFonts w:ascii="Aptos Display" w:eastAsia="Times New Roman" w:hAnsi="Aptos Display" w:cs="Times New Roman"/>
                <w:color w:val="000000"/>
                <w:kern w:val="0"/>
                <w:sz w:val="14"/>
                <w:szCs w:val="14"/>
                <w:lang w:val="es-CO" w:eastAsia="es-CO"/>
                <w14:ligatures w14:val="none"/>
              </w:rPr>
              <w:br/>
              <w:t>- Registros SST</w:t>
            </w:r>
            <w:r w:rsidRPr="00A35E11">
              <w:rPr>
                <w:rFonts w:ascii="Aptos Display" w:eastAsia="Times New Roman" w:hAnsi="Aptos Display" w:cs="Times New Roman"/>
                <w:color w:val="000000"/>
                <w:kern w:val="0"/>
                <w:sz w:val="14"/>
                <w:szCs w:val="14"/>
                <w:lang w:val="es-CO" w:eastAsia="es-CO"/>
                <w14:ligatures w14:val="none"/>
              </w:rPr>
              <w:br/>
              <w:t>- Registros de seguridad digital</w:t>
            </w:r>
          </w:p>
        </w:tc>
        <w:tc>
          <w:tcPr>
            <w:tcW w:w="2410" w:type="dxa"/>
            <w:tcBorders>
              <w:top w:val="nil"/>
              <w:left w:val="nil"/>
              <w:bottom w:val="single" w:sz="4" w:space="0" w:color="auto"/>
              <w:right w:val="single" w:sz="4" w:space="0" w:color="auto"/>
            </w:tcBorders>
            <w:vAlign w:val="center"/>
            <w:hideMark/>
          </w:tcPr>
          <w:p w14:paraId="4360A98F" w14:textId="4AEFF33B"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xml:space="preserve">- Todas las </w:t>
            </w:r>
            <w:r w:rsidR="00853E4D">
              <w:rPr>
                <w:rFonts w:ascii="Aptos Display" w:eastAsia="Times New Roman" w:hAnsi="Aptos Display" w:cs="Times New Roman"/>
                <w:color w:val="000000"/>
                <w:kern w:val="0"/>
                <w:sz w:val="14"/>
                <w:szCs w:val="14"/>
                <w:lang w:val="es-CO" w:eastAsia="es-CO"/>
                <w14:ligatures w14:val="none"/>
              </w:rPr>
              <w:t xml:space="preserve">dependencias </w:t>
            </w:r>
            <w:r w:rsidR="00B11E5A">
              <w:rPr>
                <w:rFonts w:ascii="Aptos Display" w:eastAsia="Times New Roman" w:hAnsi="Aptos Display" w:cs="Times New Roman"/>
                <w:color w:val="000000"/>
                <w:kern w:val="0"/>
                <w:sz w:val="14"/>
                <w:szCs w:val="14"/>
                <w:lang w:val="es-CO" w:eastAsia="es-CO"/>
                <w14:ligatures w14:val="none"/>
              </w:rPr>
              <w:t xml:space="preserve"> </w:t>
            </w:r>
            <w:r w:rsidRPr="00A35E11">
              <w:rPr>
                <w:rFonts w:ascii="Aptos Display" w:eastAsia="Times New Roman" w:hAnsi="Aptos Display" w:cs="Times New Roman"/>
                <w:color w:val="000000"/>
                <w:kern w:val="0"/>
                <w:sz w:val="14"/>
                <w:szCs w:val="14"/>
                <w:lang w:val="es-CO" w:eastAsia="es-CO"/>
                <w14:ligatures w14:val="none"/>
              </w:rPr>
              <w:t xml:space="preserve"> misionales</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Gestión Contractual</w:t>
            </w:r>
            <w:r w:rsidRPr="00A35E11">
              <w:rPr>
                <w:rFonts w:ascii="Aptos Display" w:eastAsia="Times New Roman" w:hAnsi="Aptos Display" w:cs="Times New Roman"/>
                <w:color w:val="000000"/>
                <w:kern w:val="0"/>
                <w:sz w:val="14"/>
                <w:szCs w:val="14"/>
                <w:lang w:val="es-CO" w:eastAsia="es-CO"/>
                <w14:ligatures w14:val="none"/>
              </w:rPr>
              <w:br/>
              <w:t>- Gestión Financiera</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t>- Alta Dirección</w:t>
            </w:r>
            <w:r w:rsidRPr="00A35E11">
              <w:rPr>
                <w:rFonts w:ascii="Aptos Display" w:eastAsia="Times New Roman" w:hAnsi="Aptos Display" w:cs="Times New Roman"/>
                <w:color w:val="000000"/>
                <w:kern w:val="0"/>
                <w:sz w:val="14"/>
                <w:szCs w:val="14"/>
                <w:lang w:val="es-CO" w:eastAsia="es-CO"/>
                <w14:ligatures w14:val="none"/>
              </w:rPr>
              <w:br/>
              <w:t>- Líderes de proceso</w:t>
            </w:r>
            <w:r w:rsidRPr="00A35E11">
              <w:rPr>
                <w:rFonts w:ascii="Aptos Display" w:eastAsia="Times New Roman" w:hAnsi="Aptos Display" w:cs="Times New Roman"/>
                <w:color w:val="000000"/>
                <w:kern w:val="0"/>
                <w:sz w:val="14"/>
                <w:szCs w:val="14"/>
                <w:lang w:val="es-CO" w:eastAsia="es-CO"/>
                <w14:ligatures w14:val="none"/>
              </w:rPr>
              <w:br/>
              <w:t>- Talento Humano</w:t>
            </w:r>
            <w:r w:rsidRPr="00A35E11">
              <w:rPr>
                <w:rFonts w:ascii="Aptos Display" w:eastAsia="Times New Roman" w:hAnsi="Aptos Display" w:cs="Times New Roman"/>
                <w:color w:val="000000"/>
                <w:kern w:val="0"/>
                <w:sz w:val="14"/>
                <w:szCs w:val="14"/>
                <w:lang w:val="es-CO" w:eastAsia="es-CO"/>
                <w14:ligatures w14:val="none"/>
              </w:rPr>
              <w:br/>
              <w:t>- Gestión de TIC</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br/>
              <w:t>Usuarios externos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 Secretaría Distrital de Planeación</w:t>
            </w:r>
            <w:r w:rsidRPr="00A35E11">
              <w:rPr>
                <w:rFonts w:ascii="Aptos Display" w:eastAsia="Times New Roman" w:hAnsi="Aptos Display" w:cs="Times New Roman"/>
                <w:color w:val="000000"/>
                <w:kern w:val="0"/>
                <w:sz w:val="14"/>
                <w:szCs w:val="14"/>
                <w:lang w:val="es-CO" w:eastAsia="es-CO"/>
                <w14:ligatures w14:val="none"/>
              </w:rPr>
              <w:br/>
              <w:t>- Secretaría Distrital de Hacienda</w:t>
            </w:r>
            <w:r w:rsidRPr="00A35E11">
              <w:rPr>
                <w:rFonts w:ascii="Aptos Display" w:eastAsia="Times New Roman" w:hAnsi="Aptos Display" w:cs="Times New Roman"/>
                <w:color w:val="000000"/>
                <w:kern w:val="0"/>
                <w:sz w:val="14"/>
                <w:szCs w:val="14"/>
                <w:lang w:val="es-CO" w:eastAsia="es-CO"/>
                <w14:ligatures w14:val="none"/>
              </w:rPr>
              <w:br/>
              <w:t>- Secretaría General</w:t>
            </w:r>
            <w:r w:rsidRPr="00A35E11">
              <w:rPr>
                <w:rFonts w:ascii="Aptos Display" w:eastAsia="Times New Roman" w:hAnsi="Aptos Display" w:cs="Times New Roman"/>
                <w:color w:val="000000"/>
                <w:kern w:val="0"/>
                <w:sz w:val="14"/>
                <w:szCs w:val="14"/>
                <w:lang w:val="es-CO" w:eastAsia="es-CO"/>
                <w14:ligatures w14:val="none"/>
              </w:rPr>
              <w:br/>
              <w:t>- Entes de control (Contraloría, Personería, Procuraduría, Veeduría)</w:t>
            </w:r>
            <w:r w:rsidRPr="00A35E11">
              <w:rPr>
                <w:rFonts w:ascii="Aptos Display" w:eastAsia="Times New Roman" w:hAnsi="Aptos Display" w:cs="Times New Roman"/>
                <w:color w:val="000000"/>
                <w:kern w:val="0"/>
                <w:sz w:val="14"/>
                <w:szCs w:val="14"/>
                <w:lang w:val="es-CO" w:eastAsia="es-CO"/>
                <w14:ligatures w14:val="none"/>
              </w:rPr>
              <w:br/>
              <w:t>- Ciudadanía</w:t>
            </w:r>
            <w:r w:rsidRPr="00A35E11">
              <w:rPr>
                <w:rFonts w:ascii="Aptos Display" w:eastAsia="Times New Roman" w:hAnsi="Aptos Display" w:cs="Times New Roman"/>
                <w:color w:val="000000"/>
                <w:kern w:val="0"/>
                <w:sz w:val="14"/>
                <w:szCs w:val="14"/>
                <w:lang w:val="es-CO" w:eastAsia="es-CO"/>
                <w14:ligatures w14:val="none"/>
              </w:rPr>
              <w:br/>
              <w:t>- Organismos de control y veedurías</w:t>
            </w:r>
            <w:r w:rsidRPr="00A35E11">
              <w:rPr>
                <w:rFonts w:ascii="Aptos Display" w:eastAsia="Times New Roman" w:hAnsi="Aptos Display" w:cs="Times New Roman"/>
                <w:color w:val="000000"/>
                <w:kern w:val="0"/>
                <w:sz w:val="14"/>
                <w:szCs w:val="14"/>
                <w:lang w:val="es-CO" w:eastAsia="es-CO"/>
                <w14:ligatures w14:val="none"/>
              </w:rPr>
              <w:br/>
              <w:t>- Entidades adscritas al sector Desarrollo Económico, Industria y Turismo</w:t>
            </w:r>
          </w:p>
        </w:tc>
      </w:tr>
      <w:tr w:rsidR="00A35E11" w:rsidRPr="00A35E11" w14:paraId="7BC58849" w14:textId="77777777" w:rsidTr="00892E0E">
        <w:trPr>
          <w:trHeight w:val="6768"/>
        </w:trPr>
        <w:tc>
          <w:tcPr>
            <w:tcW w:w="1276" w:type="dxa"/>
            <w:tcBorders>
              <w:top w:val="nil"/>
              <w:left w:val="single" w:sz="4" w:space="0" w:color="auto"/>
              <w:bottom w:val="single" w:sz="4" w:space="0" w:color="auto"/>
              <w:right w:val="single" w:sz="4" w:space="0" w:color="auto"/>
            </w:tcBorders>
            <w:vAlign w:val="center"/>
            <w:hideMark/>
          </w:tcPr>
          <w:p w14:paraId="6967F7D2"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de TIC</w:t>
            </w:r>
          </w:p>
        </w:tc>
        <w:tc>
          <w:tcPr>
            <w:tcW w:w="1134" w:type="dxa"/>
            <w:tcBorders>
              <w:top w:val="nil"/>
              <w:left w:val="nil"/>
              <w:bottom w:val="single" w:sz="4" w:space="0" w:color="auto"/>
              <w:right w:val="single" w:sz="4" w:space="0" w:color="auto"/>
            </w:tcBorders>
            <w:noWrap/>
            <w:vAlign w:val="center"/>
            <w:hideMark/>
          </w:tcPr>
          <w:p w14:paraId="549B2481"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ESTRATÉGICO</w:t>
            </w:r>
          </w:p>
        </w:tc>
        <w:tc>
          <w:tcPr>
            <w:tcW w:w="1985" w:type="dxa"/>
            <w:tcBorders>
              <w:top w:val="nil"/>
              <w:left w:val="nil"/>
              <w:bottom w:val="single" w:sz="4" w:space="0" w:color="auto"/>
              <w:right w:val="single" w:sz="4" w:space="0" w:color="auto"/>
            </w:tcBorders>
            <w:noWrap/>
            <w:vAlign w:val="center"/>
            <w:hideMark/>
          </w:tcPr>
          <w:p w14:paraId="5ED4544F" w14:textId="7A3C7952"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Inicia con el reconocimiento de los procesos misionales y administrativos de la entidad, factibles de ser automatizados mediante los recursos tecnológicos de información y </w:t>
            </w:r>
            <w:r w:rsidR="00892E0E" w:rsidRPr="00A35E11">
              <w:rPr>
                <w:rFonts w:ascii="Aptos Display" w:eastAsia="Times New Roman" w:hAnsi="Aptos Display" w:cs="Times New Roman"/>
                <w:color w:val="000000"/>
                <w:kern w:val="0"/>
                <w:sz w:val="16"/>
                <w:szCs w:val="16"/>
                <w:lang w:val="es-CO" w:eastAsia="es-CO"/>
                <w14:ligatures w14:val="none"/>
              </w:rPr>
              <w:t>comunicaciones, habilitados</w:t>
            </w:r>
            <w:r w:rsidRPr="00A35E11">
              <w:rPr>
                <w:rFonts w:ascii="Aptos Display" w:eastAsia="Times New Roman" w:hAnsi="Aptos Display" w:cs="Times New Roman"/>
                <w:color w:val="000000"/>
                <w:kern w:val="0"/>
                <w:sz w:val="16"/>
                <w:szCs w:val="16"/>
                <w:lang w:val="es-CO" w:eastAsia="es-CO"/>
                <w14:ligatures w14:val="none"/>
              </w:rPr>
              <w:t xml:space="preserve"> y termina con la consolidación activa de información, generación de planes de mantenimiento, Salvaguarda de la </w:t>
            </w:r>
            <w:r w:rsidR="00892E0E" w:rsidRPr="00A35E11">
              <w:rPr>
                <w:rFonts w:ascii="Aptos Display" w:eastAsia="Times New Roman" w:hAnsi="Aptos Display" w:cs="Times New Roman"/>
                <w:color w:val="000000"/>
                <w:kern w:val="0"/>
                <w:sz w:val="16"/>
                <w:szCs w:val="16"/>
                <w:lang w:val="es-CO" w:eastAsia="es-CO"/>
                <w14:ligatures w14:val="none"/>
              </w:rPr>
              <w:t>Información, emisión</w:t>
            </w:r>
            <w:r w:rsidRPr="00A35E11">
              <w:rPr>
                <w:rFonts w:ascii="Aptos Display" w:eastAsia="Times New Roman" w:hAnsi="Aptos Display" w:cs="Times New Roman"/>
                <w:color w:val="000000"/>
                <w:kern w:val="0"/>
                <w:sz w:val="16"/>
                <w:szCs w:val="16"/>
                <w:lang w:val="es-CO" w:eastAsia="es-CO"/>
                <w14:ligatures w14:val="none"/>
              </w:rPr>
              <w:t xml:space="preserve"> de copias de respaldo como soporte de Servicio al Ciudadano y la atención satisfactoria de los procedimientos y requerimientos generados.</w:t>
            </w:r>
          </w:p>
        </w:tc>
        <w:tc>
          <w:tcPr>
            <w:tcW w:w="1984" w:type="dxa"/>
            <w:tcBorders>
              <w:top w:val="nil"/>
              <w:left w:val="nil"/>
              <w:bottom w:val="single" w:sz="4" w:space="0" w:color="auto"/>
              <w:right w:val="single" w:sz="4" w:space="0" w:color="auto"/>
            </w:tcBorders>
            <w:noWrap/>
            <w:vAlign w:val="center"/>
            <w:hideMark/>
          </w:tcPr>
          <w:p w14:paraId="12B346AD" w14:textId="35537B51"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Prestar un servicio eficiente frente a los recursos tecnológicos, Sistemas de Información, redes y comunicaciones para que estos se encuentren siempre a disposición y en óptimas condiciones que permitan soportar los procesos misionales y administrativos de la entidad, atendiendo de forma oportuna las solicitudes generadas por los usuarios, y manteniendo </w:t>
            </w:r>
            <w:r w:rsidR="00892E0E" w:rsidRPr="00A35E11">
              <w:rPr>
                <w:rFonts w:ascii="Aptos Display" w:eastAsia="Times New Roman" w:hAnsi="Aptos Display" w:cs="Times New Roman"/>
                <w:color w:val="000000"/>
                <w:kern w:val="0"/>
                <w:sz w:val="16"/>
                <w:szCs w:val="16"/>
                <w:lang w:val="es-CO" w:eastAsia="es-CO"/>
                <w14:ligatures w14:val="none"/>
              </w:rPr>
              <w:t>actualizado, protegido</w:t>
            </w:r>
            <w:r w:rsidRPr="00A35E11">
              <w:rPr>
                <w:rFonts w:ascii="Aptos Display" w:eastAsia="Times New Roman" w:hAnsi="Aptos Display" w:cs="Times New Roman"/>
                <w:color w:val="000000"/>
                <w:kern w:val="0"/>
                <w:sz w:val="16"/>
                <w:szCs w:val="16"/>
                <w:lang w:val="es-CO" w:eastAsia="es-CO"/>
                <w14:ligatures w14:val="none"/>
              </w:rPr>
              <w:t xml:space="preserve"> y clasificado el inventario de los activos de información de la entidad.</w:t>
            </w:r>
          </w:p>
        </w:tc>
        <w:tc>
          <w:tcPr>
            <w:tcW w:w="1559" w:type="dxa"/>
            <w:tcBorders>
              <w:top w:val="nil"/>
              <w:left w:val="nil"/>
              <w:bottom w:val="single" w:sz="4" w:space="0" w:color="auto"/>
              <w:right w:val="nil"/>
            </w:tcBorders>
            <w:vAlign w:val="center"/>
            <w:hideMark/>
          </w:tcPr>
          <w:p w14:paraId="02AB0483" w14:textId="2417B5FF"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Dirección de Gestión Corporativa (DGC) y su adscrita </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de Informática y Sistemas (SIS)</w:t>
            </w:r>
          </w:p>
        </w:tc>
        <w:tc>
          <w:tcPr>
            <w:tcW w:w="2410" w:type="dxa"/>
            <w:tcBorders>
              <w:top w:val="nil"/>
              <w:left w:val="single" w:sz="4" w:space="0" w:color="auto"/>
              <w:bottom w:val="single" w:sz="4" w:space="0" w:color="auto"/>
              <w:right w:val="nil"/>
            </w:tcBorders>
            <w:vAlign w:val="center"/>
            <w:hideMark/>
          </w:tcPr>
          <w:p w14:paraId="75D8C8C3"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Plan Estratégico de Tecnologías de la Información (PETI)</w:t>
            </w:r>
            <w:r w:rsidRPr="00A35E11">
              <w:rPr>
                <w:rFonts w:ascii="Aptos Display" w:eastAsia="Times New Roman" w:hAnsi="Aptos Display" w:cs="Times New Roman"/>
                <w:color w:val="000000"/>
                <w:kern w:val="0"/>
                <w:sz w:val="14"/>
                <w:szCs w:val="14"/>
                <w:lang w:val="es-CO" w:eastAsia="es-CO"/>
                <w14:ligatures w14:val="none"/>
              </w:rPr>
              <w:br/>
              <w:t>- Política de Seguridad de la Información</w:t>
            </w:r>
            <w:r w:rsidRPr="00A35E11">
              <w:rPr>
                <w:rFonts w:ascii="Aptos Display" w:eastAsia="Times New Roman" w:hAnsi="Aptos Display" w:cs="Times New Roman"/>
                <w:color w:val="000000"/>
                <w:kern w:val="0"/>
                <w:sz w:val="14"/>
                <w:szCs w:val="14"/>
                <w:lang w:val="es-CO" w:eastAsia="es-CO"/>
                <w14:ligatures w14:val="none"/>
              </w:rPr>
              <w:br/>
              <w:t>- Manual de Seguridad de la Información</w:t>
            </w:r>
            <w:r w:rsidRPr="00A35E11">
              <w:rPr>
                <w:rFonts w:ascii="Aptos Display" w:eastAsia="Times New Roman" w:hAnsi="Aptos Display" w:cs="Times New Roman"/>
                <w:color w:val="000000"/>
                <w:kern w:val="0"/>
                <w:sz w:val="14"/>
                <w:szCs w:val="14"/>
                <w:lang w:val="es-CO" w:eastAsia="es-CO"/>
                <w14:ligatures w14:val="none"/>
              </w:rPr>
              <w:br/>
              <w:t>- Plan de Apertura de Datos</w:t>
            </w:r>
            <w:r w:rsidRPr="00A35E11">
              <w:rPr>
                <w:rFonts w:ascii="Aptos Display" w:eastAsia="Times New Roman" w:hAnsi="Aptos Display" w:cs="Times New Roman"/>
                <w:color w:val="000000"/>
                <w:kern w:val="0"/>
                <w:sz w:val="14"/>
                <w:szCs w:val="14"/>
                <w:lang w:val="es-CO" w:eastAsia="es-CO"/>
                <w14:ligatures w14:val="none"/>
              </w:rPr>
              <w:br/>
              <w:t>- Lineamientos para la gestión de TI</w:t>
            </w:r>
            <w:r w:rsidRPr="00A35E11">
              <w:rPr>
                <w:rFonts w:ascii="Aptos Display" w:eastAsia="Times New Roman" w:hAnsi="Aptos Display" w:cs="Times New Roman"/>
                <w:color w:val="000000"/>
                <w:kern w:val="0"/>
                <w:sz w:val="14"/>
                <w:szCs w:val="14"/>
                <w:lang w:val="es-CO" w:eastAsia="es-CO"/>
                <w14:ligatures w14:val="none"/>
              </w:rPr>
              <w:br/>
              <w:t>- Plan de Gestión de Riesgos de Seguridad de la Información</w:t>
            </w:r>
            <w:r w:rsidRPr="00A35E11">
              <w:rPr>
                <w:rFonts w:ascii="Aptos Display" w:eastAsia="Times New Roman" w:hAnsi="Aptos Display" w:cs="Times New Roman"/>
                <w:color w:val="000000"/>
                <w:kern w:val="0"/>
                <w:sz w:val="14"/>
                <w:szCs w:val="14"/>
                <w:lang w:val="es-CO" w:eastAsia="es-CO"/>
                <w14:ligatures w14:val="none"/>
              </w:rPr>
              <w:br/>
              <w:t>- Matriz de riesgos del proceso TIC</w:t>
            </w:r>
            <w:r w:rsidRPr="00A35E11">
              <w:rPr>
                <w:rFonts w:ascii="Aptos Display" w:eastAsia="Times New Roman" w:hAnsi="Aptos Display" w:cs="Times New Roman"/>
                <w:color w:val="000000"/>
                <w:kern w:val="0"/>
                <w:sz w:val="14"/>
                <w:szCs w:val="14"/>
                <w:lang w:val="es-CO" w:eastAsia="es-CO"/>
                <w14:ligatures w14:val="none"/>
              </w:rPr>
              <w:br/>
              <w:t>- Cronogramas y planes de proyectos TIC</w:t>
            </w:r>
            <w:r w:rsidRPr="00A35E11">
              <w:rPr>
                <w:rFonts w:ascii="Aptos Display" w:eastAsia="Times New Roman" w:hAnsi="Aptos Display" w:cs="Times New Roman"/>
                <w:color w:val="000000"/>
                <w:kern w:val="0"/>
                <w:sz w:val="14"/>
                <w:szCs w:val="14"/>
                <w:lang w:val="es-CO" w:eastAsia="es-CO"/>
                <w14:ligatures w14:val="none"/>
              </w:rPr>
              <w:br/>
              <w:t>- Hoja de ruta de arquitectura empresarial</w:t>
            </w:r>
            <w:r w:rsidRPr="00A35E11">
              <w:rPr>
                <w:rFonts w:ascii="Aptos Display" w:eastAsia="Times New Roman" w:hAnsi="Aptos Display" w:cs="Times New Roman"/>
                <w:color w:val="000000"/>
                <w:kern w:val="0"/>
                <w:sz w:val="14"/>
                <w:szCs w:val="14"/>
                <w:lang w:val="es-CO" w:eastAsia="es-CO"/>
                <w14:ligatures w14:val="none"/>
              </w:rPr>
              <w:br/>
              <w:t>- Estrategia de uso y apropiación de TI</w:t>
            </w:r>
            <w:r w:rsidRPr="00A35E11">
              <w:rPr>
                <w:rFonts w:ascii="Aptos Display" w:eastAsia="Times New Roman" w:hAnsi="Aptos Display" w:cs="Times New Roman"/>
                <w:color w:val="000000"/>
                <w:kern w:val="0"/>
                <w:sz w:val="14"/>
                <w:szCs w:val="14"/>
                <w:lang w:val="es-CO" w:eastAsia="es-CO"/>
                <w14:ligatures w14:val="none"/>
              </w:rPr>
              <w:br/>
              <w:t>- Planes de mantenimiento de sistemas e infraestructura tecnológica</w:t>
            </w:r>
            <w:r w:rsidRPr="00A35E11">
              <w:rPr>
                <w:rFonts w:ascii="Aptos Display" w:eastAsia="Times New Roman" w:hAnsi="Aptos Display" w:cs="Times New Roman"/>
                <w:color w:val="000000"/>
                <w:kern w:val="0"/>
                <w:sz w:val="14"/>
                <w:szCs w:val="14"/>
                <w:lang w:val="es-CO" w:eastAsia="es-CO"/>
                <w14:ligatures w14:val="none"/>
              </w:rPr>
              <w:br/>
              <w:t>- Listado de procesos de contratación TIC de la vigencia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Administración tecnológica</w:t>
            </w:r>
            <w:r w:rsidRPr="00A35E11">
              <w:rPr>
                <w:rFonts w:ascii="Aptos Display" w:eastAsia="Times New Roman" w:hAnsi="Aptos Display" w:cs="Times New Roman"/>
                <w:color w:val="000000"/>
                <w:kern w:val="0"/>
                <w:sz w:val="14"/>
                <w:szCs w:val="14"/>
                <w:lang w:val="es-CO" w:eastAsia="es-CO"/>
                <w14:ligatures w14:val="none"/>
              </w:rPr>
              <w:br/>
              <w:t>- Infraestructura tecnológica administrada y operativa</w:t>
            </w:r>
            <w:r w:rsidRPr="00A35E11">
              <w:rPr>
                <w:rFonts w:ascii="Aptos Display" w:eastAsia="Times New Roman" w:hAnsi="Aptos Display" w:cs="Times New Roman"/>
                <w:color w:val="000000"/>
                <w:kern w:val="0"/>
                <w:sz w:val="14"/>
                <w:szCs w:val="14"/>
                <w:lang w:val="es-CO" w:eastAsia="es-CO"/>
                <w14:ligatures w14:val="none"/>
              </w:rPr>
              <w:br/>
              <w:t>- Sistemas de información disponibles</w:t>
            </w:r>
            <w:r w:rsidRPr="00A35E11">
              <w:rPr>
                <w:rFonts w:ascii="Aptos Display" w:eastAsia="Times New Roman" w:hAnsi="Aptos Display" w:cs="Times New Roman"/>
                <w:color w:val="000000"/>
                <w:kern w:val="0"/>
                <w:sz w:val="14"/>
                <w:szCs w:val="14"/>
                <w:lang w:val="es-CO" w:eastAsia="es-CO"/>
                <w14:ligatures w14:val="none"/>
              </w:rPr>
              <w:br/>
              <w:t>- Servicios de TI operando (VPN, correo, bases de datos, backups, intranet, portales, telefonía IP, etc.)</w:t>
            </w:r>
            <w:r w:rsidRPr="00A35E11">
              <w:rPr>
                <w:rFonts w:ascii="Aptos Display" w:eastAsia="Times New Roman" w:hAnsi="Aptos Display" w:cs="Times New Roman"/>
                <w:color w:val="000000"/>
                <w:kern w:val="0"/>
                <w:sz w:val="14"/>
                <w:szCs w:val="14"/>
                <w:lang w:val="es-CO" w:eastAsia="es-CO"/>
                <w14:ligatures w14:val="none"/>
              </w:rPr>
              <w:br/>
              <w:t>- Planes de mantenimiento ejecutados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Gestión de proyectos TIC</w:t>
            </w:r>
            <w:r w:rsidRPr="00A35E11">
              <w:rPr>
                <w:rFonts w:ascii="Aptos Display" w:eastAsia="Times New Roman" w:hAnsi="Aptos Display" w:cs="Times New Roman"/>
                <w:color w:val="000000"/>
                <w:kern w:val="0"/>
                <w:sz w:val="14"/>
                <w:szCs w:val="14"/>
                <w:lang w:val="es-CO" w:eastAsia="es-CO"/>
                <w14:ligatures w14:val="none"/>
              </w:rPr>
              <w:br/>
              <w:t>- Repositorio de proyectos TIC ejecutados</w:t>
            </w:r>
            <w:r w:rsidRPr="00A35E11">
              <w:rPr>
                <w:rFonts w:ascii="Aptos Display" w:eastAsia="Times New Roman" w:hAnsi="Aptos Display" w:cs="Times New Roman"/>
                <w:color w:val="000000"/>
                <w:kern w:val="0"/>
                <w:sz w:val="14"/>
                <w:szCs w:val="14"/>
                <w:lang w:val="es-CO" w:eastAsia="es-CO"/>
                <w14:ligatures w14:val="none"/>
              </w:rPr>
              <w:br/>
              <w:t>- Documentación técnica de proyectos</w:t>
            </w:r>
            <w:r w:rsidRPr="00A35E11">
              <w:rPr>
                <w:rFonts w:ascii="Aptos Display" w:eastAsia="Times New Roman" w:hAnsi="Aptos Display" w:cs="Times New Roman"/>
                <w:color w:val="000000"/>
                <w:kern w:val="0"/>
                <w:sz w:val="14"/>
                <w:szCs w:val="14"/>
                <w:lang w:val="es-CO" w:eastAsia="es-CO"/>
                <w14:ligatures w14:val="none"/>
              </w:rPr>
              <w:br/>
              <w:t>- Arquitecturas actualizadas (datos, sistemas, tecnología)</w:t>
            </w:r>
          </w:p>
        </w:tc>
        <w:tc>
          <w:tcPr>
            <w:tcW w:w="2268" w:type="dxa"/>
            <w:tcBorders>
              <w:top w:val="nil"/>
              <w:left w:val="nil"/>
              <w:bottom w:val="single" w:sz="4" w:space="0" w:color="auto"/>
              <w:right w:val="single" w:sz="4" w:space="0" w:color="auto"/>
            </w:tcBorders>
            <w:vAlign w:val="center"/>
            <w:hideMark/>
          </w:tcPr>
          <w:p w14:paraId="189AE35F"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3. Seguridad de la información</w:t>
            </w:r>
            <w:r w:rsidRPr="00A35E11">
              <w:rPr>
                <w:rFonts w:ascii="Aptos Display" w:eastAsia="Times New Roman" w:hAnsi="Aptos Display" w:cs="Times New Roman"/>
                <w:color w:val="000000"/>
                <w:kern w:val="0"/>
                <w:sz w:val="14"/>
                <w:szCs w:val="14"/>
                <w:lang w:val="es-CO" w:eastAsia="es-CO"/>
                <w14:ligatures w14:val="none"/>
              </w:rPr>
              <w:br/>
              <w:t>- Manual de seguridad implementado</w:t>
            </w:r>
            <w:r w:rsidRPr="00A35E11">
              <w:rPr>
                <w:rFonts w:ascii="Aptos Display" w:eastAsia="Times New Roman" w:hAnsi="Aptos Display" w:cs="Times New Roman"/>
                <w:color w:val="000000"/>
                <w:kern w:val="0"/>
                <w:sz w:val="14"/>
                <w:szCs w:val="14"/>
                <w:lang w:val="es-CO" w:eastAsia="es-CO"/>
                <w14:ligatures w14:val="none"/>
              </w:rPr>
              <w:br/>
              <w:t>- Controles de cambio</w:t>
            </w:r>
            <w:r w:rsidRPr="00A35E11">
              <w:rPr>
                <w:rFonts w:ascii="Aptos Display" w:eastAsia="Times New Roman" w:hAnsi="Aptos Display" w:cs="Times New Roman"/>
                <w:color w:val="000000"/>
                <w:kern w:val="0"/>
                <w:sz w:val="14"/>
                <w:szCs w:val="14"/>
                <w:lang w:val="es-CO" w:eastAsia="es-CO"/>
                <w14:ligatures w14:val="none"/>
              </w:rPr>
              <w:br/>
              <w:t>- Evidencias de ejecución de controles de seguridad</w:t>
            </w:r>
            <w:r w:rsidRPr="00A35E11">
              <w:rPr>
                <w:rFonts w:ascii="Aptos Display" w:eastAsia="Times New Roman" w:hAnsi="Aptos Display" w:cs="Times New Roman"/>
                <w:color w:val="000000"/>
                <w:kern w:val="0"/>
                <w:sz w:val="14"/>
                <w:szCs w:val="14"/>
                <w:lang w:val="es-CO" w:eastAsia="es-CO"/>
                <w14:ligatures w14:val="none"/>
              </w:rPr>
              <w:br/>
              <w:t>- Gestión de incidentes y requerimientos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Soporte técnico</w:t>
            </w:r>
            <w:r w:rsidRPr="00A35E11">
              <w:rPr>
                <w:rFonts w:ascii="Aptos Display" w:eastAsia="Times New Roman" w:hAnsi="Aptos Display" w:cs="Times New Roman"/>
                <w:color w:val="000000"/>
                <w:kern w:val="0"/>
                <w:sz w:val="14"/>
                <w:szCs w:val="14"/>
                <w:lang w:val="es-CO" w:eastAsia="es-CO"/>
                <w14:ligatures w14:val="none"/>
              </w:rPr>
              <w:br/>
              <w:t>- Reportes de atención a usuarios (mesa de ayuda)</w:t>
            </w:r>
            <w:r w:rsidRPr="00A35E11">
              <w:rPr>
                <w:rFonts w:ascii="Aptos Display" w:eastAsia="Times New Roman" w:hAnsi="Aptos Display" w:cs="Times New Roman"/>
                <w:color w:val="000000"/>
                <w:kern w:val="0"/>
                <w:sz w:val="14"/>
                <w:szCs w:val="14"/>
                <w:lang w:val="es-CO" w:eastAsia="es-CO"/>
                <w14:ligatures w14:val="none"/>
              </w:rPr>
              <w:br/>
              <w:t>- Asistencia técnica a todas las dependencias</w:t>
            </w:r>
            <w:r w:rsidRPr="00A35E11">
              <w:rPr>
                <w:rFonts w:ascii="Aptos Display" w:eastAsia="Times New Roman" w:hAnsi="Aptos Display" w:cs="Times New Roman"/>
                <w:color w:val="000000"/>
                <w:kern w:val="0"/>
                <w:sz w:val="14"/>
                <w:szCs w:val="14"/>
                <w:lang w:val="es-CO" w:eastAsia="es-CO"/>
                <w14:ligatures w14:val="none"/>
              </w:rPr>
              <w:br/>
              <w:t>5. Contratación TIC</w:t>
            </w:r>
            <w:r w:rsidRPr="00A35E11">
              <w:rPr>
                <w:rFonts w:ascii="Aptos Display" w:eastAsia="Times New Roman" w:hAnsi="Aptos Display" w:cs="Times New Roman"/>
                <w:color w:val="000000"/>
                <w:kern w:val="0"/>
                <w:sz w:val="14"/>
                <w:szCs w:val="14"/>
                <w:lang w:val="es-CO" w:eastAsia="es-CO"/>
                <w14:ligatures w14:val="none"/>
              </w:rPr>
              <w:br/>
              <w:t>- Estudios previos elaborados</w:t>
            </w:r>
            <w:r w:rsidRPr="00A35E11">
              <w:rPr>
                <w:rFonts w:ascii="Aptos Display" w:eastAsia="Times New Roman" w:hAnsi="Aptos Display" w:cs="Times New Roman"/>
                <w:color w:val="000000"/>
                <w:kern w:val="0"/>
                <w:sz w:val="14"/>
                <w:szCs w:val="14"/>
                <w:lang w:val="es-CO" w:eastAsia="es-CO"/>
                <w14:ligatures w14:val="none"/>
              </w:rPr>
              <w:br/>
              <w:t>- Repositorio actualizado de estudios previos</w:t>
            </w:r>
            <w:r w:rsidRPr="00A35E11">
              <w:rPr>
                <w:rFonts w:ascii="Aptos Display" w:eastAsia="Times New Roman" w:hAnsi="Aptos Display" w:cs="Times New Roman"/>
                <w:color w:val="000000"/>
                <w:kern w:val="0"/>
                <w:sz w:val="14"/>
                <w:szCs w:val="14"/>
                <w:lang w:val="es-CO" w:eastAsia="es-CO"/>
                <w14:ligatures w14:val="none"/>
              </w:rPr>
              <w:br/>
              <w:t>6. Transformación digital</w:t>
            </w:r>
            <w:r w:rsidRPr="00A35E11">
              <w:rPr>
                <w:rFonts w:ascii="Aptos Display" w:eastAsia="Times New Roman" w:hAnsi="Aptos Display" w:cs="Times New Roman"/>
                <w:color w:val="000000"/>
                <w:kern w:val="0"/>
                <w:sz w:val="14"/>
                <w:szCs w:val="14"/>
                <w:lang w:val="es-CO" w:eastAsia="es-CO"/>
                <w14:ligatures w14:val="none"/>
              </w:rPr>
              <w:br/>
              <w:t>- Ejecución del plan de apertura de datos</w:t>
            </w:r>
            <w:r w:rsidRPr="00A35E11">
              <w:rPr>
                <w:rFonts w:ascii="Aptos Display" w:eastAsia="Times New Roman" w:hAnsi="Aptos Display" w:cs="Times New Roman"/>
                <w:color w:val="000000"/>
                <w:kern w:val="0"/>
                <w:sz w:val="14"/>
                <w:szCs w:val="14"/>
                <w:lang w:val="es-CO" w:eastAsia="es-CO"/>
                <w14:ligatures w14:val="none"/>
              </w:rPr>
              <w:br/>
              <w:t>- Ejecución de la hoja de ruta de arquitectura empresarial</w:t>
            </w:r>
            <w:r w:rsidRPr="00A35E11">
              <w:rPr>
                <w:rFonts w:ascii="Aptos Display" w:eastAsia="Times New Roman" w:hAnsi="Aptos Display" w:cs="Times New Roman"/>
                <w:color w:val="000000"/>
                <w:kern w:val="0"/>
                <w:sz w:val="14"/>
                <w:szCs w:val="14"/>
                <w:lang w:val="es-CO" w:eastAsia="es-CO"/>
                <w14:ligatures w14:val="none"/>
              </w:rPr>
              <w:br/>
              <w:t>- Ejecución de la estrategia de uso y apropiación de TI</w:t>
            </w:r>
          </w:p>
        </w:tc>
        <w:tc>
          <w:tcPr>
            <w:tcW w:w="2410" w:type="dxa"/>
            <w:tcBorders>
              <w:top w:val="nil"/>
              <w:left w:val="nil"/>
              <w:bottom w:val="single" w:sz="4" w:space="0" w:color="auto"/>
              <w:right w:val="single" w:sz="4" w:space="0" w:color="auto"/>
            </w:tcBorders>
            <w:vAlign w:val="center"/>
            <w:hideMark/>
          </w:tcPr>
          <w:p w14:paraId="091167BE" w14:textId="6EAF7C03"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de la SDDE (usuarios de servicios TIC)</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11779E">
              <w:rPr>
                <w:rFonts w:ascii="Aptos Display" w:eastAsia="Times New Roman" w:hAnsi="Aptos Display" w:cs="Times New Roman"/>
                <w:color w:val="000000"/>
                <w:kern w:val="0"/>
                <w:sz w:val="16"/>
                <w:szCs w:val="16"/>
                <w:lang w:val="es-CO" w:eastAsia="es-CO"/>
                <w14:ligatures w14:val="none"/>
              </w:rPr>
              <w:t>Subdire</w:t>
            </w:r>
            <w:r w:rsidR="0011779E"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de Informática y Sistemas</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Despacho y Subsecretaría</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Consejería Distrital TIC</w:t>
            </w:r>
            <w:r w:rsidRPr="00A35E11">
              <w:rPr>
                <w:rFonts w:ascii="Aptos Display" w:eastAsia="Times New Roman" w:hAnsi="Aptos Display" w:cs="Times New Roman"/>
                <w:color w:val="000000"/>
                <w:kern w:val="0"/>
                <w:sz w:val="14"/>
                <w:szCs w:val="14"/>
                <w:lang w:val="es-CO" w:eastAsia="es-CO"/>
                <w14:ligatures w14:val="none"/>
              </w:rPr>
              <w:br/>
              <w:t>- Ministerio TIC</w:t>
            </w:r>
            <w:r w:rsidRPr="00A35E11">
              <w:rPr>
                <w:rFonts w:ascii="Aptos Display" w:eastAsia="Times New Roman" w:hAnsi="Aptos Display" w:cs="Times New Roman"/>
                <w:color w:val="000000"/>
                <w:kern w:val="0"/>
                <w:sz w:val="14"/>
                <w:szCs w:val="14"/>
                <w:lang w:val="es-CO" w:eastAsia="es-CO"/>
                <w14:ligatures w14:val="none"/>
              </w:rPr>
              <w:br/>
              <w:t>- Entes de control</w:t>
            </w:r>
            <w:r w:rsidRPr="00A35E11">
              <w:rPr>
                <w:rFonts w:ascii="Aptos Display" w:eastAsia="Times New Roman" w:hAnsi="Aptos Display" w:cs="Times New Roman"/>
                <w:color w:val="000000"/>
                <w:kern w:val="0"/>
                <w:sz w:val="14"/>
                <w:szCs w:val="14"/>
                <w:lang w:val="es-CO" w:eastAsia="es-CO"/>
                <w14:ligatures w14:val="none"/>
              </w:rPr>
              <w:br/>
              <w:t>- Comité Distrital de Datos</w:t>
            </w:r>
            <w:r w:rsidRPr="00A35E11">
              <w:rPr>
                <w:rFonts w:ascii="Aptos Display" w:eastAsia="Times New Roman" w:hAnsi="Aptos Display" w:cs="Times New Roman"/>
                <w:color w:val="000000"/>
                <w:kern w:val="0"/>
                <w:sz w:val="14"/>
                <w:szCs w:val="14"/>
                <w:lang w:val="es-CO" w:eastAsia="es-CO"/>
                <w14:ligatures w14:val="none"/>
              </w:rPr>
              <w:br/>
              <w:t>- Ciudadanía (a través de datos abiertos y servicios digitales)</w:t>
            </w:r>
          </w:p>
        </w:tc>
      </w:tr>
      <w:tr w:rsidR="00A35E11" w:rsidRPr="00A35E11" w14:paraId="7E9E5C66" w14:textId="77777777" w:rsidTr="00892E0E">
        <w:trPr>
          <w:trHeight w:val="5088"/>
        </w:trPr>
        <w:tc>
          <w:tcPr>
            <w:tcW w:w="1276" w:type="dxa"/>
            <w:tcBorders>
              <w:top w:val="nil"/>
              <w:left w:val="single" w:sz="4" w:space="0" w:color="auto"/>
              <w:bottom w:val="single" w:sz="4" w:space="0" w:color="auto"/>
              <w:right w:val="single" w:sz="4" w:space="0" w:color="auto"/>
            </w:tcBorders>
            <w:vAlign w:val="center"/>
            <w:hideMark/>
          </w:tcPr>
          <w:p w14:paraId="640A556C"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de comunicaciones</w:t>
            </w:r>
          </w:p>
        </w:tc>
        <w:tc>
          <w:tcPr>
            <w:tcW w:w="1134" w:type="dxa"/>
            <w:tcBorders>
              <w:top w:val="nil"/>
              <w:left w:val="nil"/>
              <w:bottom w:val="single" w:sz="4" w:space="0" w:color="auto"/>
              <w:right w:val="single" w:sz="4" w:space="0" w:color="auto"/>
            </w:tcBorders>
            <w:noWrap/>
            <w:vAlign w:val="center"/>
            <w:hideMark/>
          </w:tcPr>
          <w:p w14:paraId="7B7C08A4"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ESTRATÉGICO</w:t>
            </w:r>
          </w:p>
        </w:tc>
        <w:tc>
          <w:tcPr>
            <w:tcW w:w="1985" w:type="dxa"/>
            <w:tcBorders>
              <w:top w:val="nil"/>
              <w:left w:val="nil"/>
              <w:bottom w:val="single" w:sz="4" w:space="0" w:color="auto"/>
              <w:right w:val="single" w:sz="4" w:space="0" w:color="auto"/>
            </w:tcBorders>
            <w:noWrap/>
            <w:vAlign w:val="center"/>
            <w:hideMark/>
          </w:tcPr>
          <w:p w14:paraId="606477CF"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El proceso inicia con la definición de estrategias, recursos y canales de comunicación internos y externos, hasta la verificación del impacto de las acciones de comunicación implementadas.</w:t>
            </w:r>
          </w:p>
        </w:tc>
        <w:tc>
          <w:tcPr>
            <w:tcW w:w="1984" w:type="dxa"/>
            <w:tcBorders>
              <w:top w:val="nil"/>
              <w:left w:val="nil"/>
              <w:bottom w:val="single" w:sz="4" w:space="0" w:color="auto"/>
              <w:right w:val="single" w:sz="4" w:space="0" w:color="auto"/>
            </w:tcBorders>
            <w:noWrap/>
            <w:vAlign w:val="center"/>
            <w:hideMark/>
          </w:tcPr>
          <w:p w14:paraId="09552056"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Desarrollar estrategias de comunicación que garanticen la difusión oportuna, transparente y eficaz de la información a los diferentes públicos objetivos de la Secretaría de Desarrollo Económico.</w:t>
            </w:r>
          </w:p>
        </w:tc>
        <w:tc>
          <w:tcPr>
            <w:tcW w:w="1559" w:type="dxa"/>
            <w:tcBorders>
              <w:top w:val="nil"/>
              <w:left w:val="nil"/>
              <w:bottom w:val="single" w:sz="4" w:space="0" w:color="auto"/>
              <w:right w:val="nil"/>
            </w:tcBorders>
            <w:vAlign w:val="center"/>
            <w:hideMark/>
          </w:tcPr>
          <w:p w14:paraId="21C63872" w14:textId="753EF943"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Oficina Asesora de Comunicaciones (OAC)</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Con participación transversal de:</w:t>
            </w:r>
            <w:r w:rsidRPr="00A35E11">
              <w:rPr>
                <w:rFonts w:ascii="Aptos Display" w:eastAsia="Times New Roman" w:hAnsi="Aptos Display" w:cs="Times New Roman"/>
                <w:color w:val="000000"/>
                <w:kern w:val="0"/>
                <w:sz w:val="16"/>
                <w:szCs w:val="16"/>
                <w:lang w:val="es-CO" w:eastAsia="es-CO"/>
                <w14:ligatures w14:val="none"/>
              </w:rPr>
              <w:br/>
              <w:t>- Despacho de la Secretaría</w:t>
            </w:r>
            <w:r w:rsidRPr="00A35E11">
              <w:rPr>
                <w:rFonts w:ascii="Aptos Display" w:eastAsia="Times New Roman" w:hAnsi="Aptos Display" w:cs="Times New Roman"/>
                <w:color w:val="000000"/>
                <w:kern w:val="0"/>
                <w:sz w:val="16"/>
                <w:szCs w:val="16"/>
                <w:lang w:val="es-CO" w:eastAsia="es-CO"/>
                <w14:ligatures w14:val="none"/>
              </w:rPr>
              <w:br/>
              <w:t xml:space="preserve">- Todas las </w:t>
            </w:r>
            <w:r w:rsidR="00853E4D">
              <w:rPr>
                <w:rFonts w:ascii="Aptos Display" w:eastAsia="Times New Roman" w:hAnsi="Aptos Display" w:cs="Times New Roman"/>
                <w:color w:val="000000"/>
                <w:kern w:val="0"/>
                <w:sz w:val="16"/>
                <w:szCs w:val="16"/>
                <w:lang w:val="es-CO" w:eastAsia="es-CO"/>
                <w14:ligatures w14:val="none"/>
              </w:rPr>
              <w:t xml:space="preserve">dependencias </w:t>
            </w:r>
            <w:r w:rsidR="00B11E5A">
              <w:rPr>
                <w:rFonts w:ascii="Aptos Display" w:eastAsia="Times New Roman" w:hAnsi="Aptos Display" w:cs="Times New Roman"/>
                <w:color w:val="000000"/>
                <w:kern w:val="0"/>
                <w:sz w:val="16"/>
                <w:szCs w:val="16"/>
                <w:lang w:val="es-CO" w:eastAsia="es-CO"/>
                <w14:ligatures w14:val="none"/>
              </w:rPr>
              <w:t xml:space="preserve"> </w:t>
            </w:r>
            <w:r w:rsidRPr="00A35E11">
              <w:rPr>
                <w:rFonts w:ascii="Aptos Display" w:eastAsia="Times New Roman" w:hAnsi="Aptos Display" w:cs="Times New Roman"/>
                <w:color w:val="000000"/>
                <w:kern w:val="0"/>
                <w:sz w:val="16"/>
                <w:szCs w:val="16"/>
                <w:lang w:val="es-CO" w:eastAsia="es-CO"/>
                <w14:ligatures w14:val="none"/>
              </w:rPr>
              <w:t xml:space="preserve"> misionales</w:t>
            </w:r>
            <w:r w:rsidRPr="00A35E11">
              <w:rPr>
                <w:rFonts w:ascii="Aptos Display" w:eastAsia="Times New Roman" w:hAnsi="Aptos Display" w:cs="Times New Roman"/>
                <w:color w:val="000000"/>
                <w:kern w:val="0"/>
                <w:sz w:val="16"/>
                <w:szCs w:val="16"/>
                <w:lang w:val="es-CO" w:eastAsia="es-CO"/>
                <w14:ligatures w14:val="none"/>
              </w:rPr>
              <w:br/>
              <w:t>- Oficina Asesora de Planeación</w:t>
            </w:r>
            <w:r w:rsidRPr="00A35E11">
              <w:rPr>
                <w:rFonts w:ascii="Aptos Display" w:eastAsia="Times New Roman" w:hAnsi="Aptos Display" w:cs="Times New Roman"/>
                <w:color w:val="000000"/>
                <w:kern w:val="0"/>
                <w:sz w:val="16"/>
                <w:szCs w:val="16"/>
                <w:lang w:val="es-CO" w:eastAsia="es-CO"/>
                <w14:ligatures w14:val="none"/>
              </w:rPr>
              <w:br/>
              <w:t>- Alcaldía Mayor de Bogotá</w:t>
            </w:r>
            <w:r w:rsidRPr="00A35E11">
              <w:rPr>
                <w:rFonts w:ascii="Aptos Display" w:eastAsia="Times New Roman" w:hAnsi="Aptos Display" w:cs="Times New Roman"/>
                <w:color w:val="000000"/>
                <w:kern w:val="0"/>
                <w:sz w:val="16"/>
                <w:szCs w:val="16"/>
                <w:lang w:val="es-CO" w:eastAsia="es-CO"/>
                <w14:ligatures w14:val="none"/>
              </w:rPr>
              <w:br/>
              <w:t>- Entidades distritales del sector Desarrollo Económico</w:t>
            </w:r>
            <w:r w:rsidRPr="00A35E11">
              <w:rPr>
                <w:rFonts w:ascii="Aptos Display" w:eastAsia="Times New Roman" w:hAnsi="Aptos Display" w:cs="Times New Roman"/>
                <w:color w:val="000000"/>
                <w:kern w:val="0"/>
                <w:sz w:val="16"/>
                <w:szCs w:val="16"/>
                <w:lang w:val="es-CO" w:eastAsia="es-CO"/>
                <w14:ligatures w14:val="none"/>
              </w:rPr>
              <w:br/>
              <w:t>Este proceso es transversal, pues soporta comunicacional</w:t>
            </w:r>
          </w:p>
        </w:tc>
        <w:tc>
          <w:tcPr>
            <w:tcW w:w="2410" w:type="dxa"/>
            <w:tcBorders>
              <w:top w:val="nil"/>
              <w:left w:val="single" w:sz="4" w:space="0" w:color="auto"/>
              <w:bottom w:val="single" w:sz="4" w:space="0" w:color="auto"/>
              <w:right w:val="nil"/>
            </w:tcBorders>
            <w:vAlign w:val="center"/>
            <w:hideMark/>
          </w:tcPr>
          <w:p w14:paraId="4C701F8A"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Plan táctico de comunicaciones</w:t>
            </w:r>
            <w:r w:rsidRPr="00A35E11">
              <w:rPr>
                <w:rFonts w:ascii="Aptos Display" w:eastAsia="Times New Roman" w:hAnsi="Aptos Display" w:cs="Times New Roman"/>
                <w:color w:val="000000"/>
                <w:kern w:val="0"/>
                <w:sz w:val="14"/>
                <w:szCs w:val="14"/>
                <w:lang w:val="es-CO" w:eastAsia="es-CO"/>
                <w14:ligatures w14:val="none"/>
              </w:rPr>
              <w:br/>
              <w:t>- Plan de medios</w:t>
            </w:r>
            <w:r w:rsidRPr="00A35E11">
              <w:rPr>
                <w:rFonts w:ascii="Aptos Display" w:eastAsia="Times New Roman" w:hAnsi="Aptos Display" w:cs="Times New Roman"/>
                <w:color w:val="000000"/>
                <w:kern w:val="0"/>
                <w:sz w:val="14"/>
                <w:szCs w:val="14"/>
                <w:lang w:val="es-CO" w:eastAsia="es-CO"/>
                <w14:ligatures w14:val="none"/>
              </w:rPr>
              <w:br/>
              <w:t>- Estrategias de comunicación interna y externa</w:t>
            </w:r>
            <w:r w:rsidRPr="00A35E11">
              <w:rPr>
                <w:rFonts w:ascii="Aptos Display" w:eastAsia="Times New Roman" w:hAnsi="Aptos Display" w:cs="Times New Roman"/>
                <w:color w:val="000000"/>
                <w:kern w:val="0"/>
                <w:sz w:val="14"/>
                <w:szCs w:val="14"/>
                <w:lang w:val="es-CO" w:eastAsia="es-CO"/>
                <w14:ligatures w14:val="none"/>
              </w:rPr>
              <w:br/>
              <w:t>- Lineamientos de comunicación basados en manuales de marca</w:t>
            </w:r>
            <w:r w:rsidRPr="00A35E11">
              <w:rPr>
                <w:rFonts w:ascii="Aptos Display" w:eastAsia="Times New Roman" w:hAnsi="Aptos Display" w:cs="Times New Roman"/>
                <w:color w:val="000000"/>
                <w:kern w:val="0"/>
                <w:sz w:val="14"/>
                <w:szCs w:val="14"/>
                <w:lang w:val="es-CO" w:eastAsia="es-CO"/>
                <w14:ligatures w14:val="none"/>
              </w:rPr>
              <w:br/>
              <w:t>- Definición de públicos objetivo y canales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Producción de contenidos</w:t>
            </w:r>
            <w:r w:rsidRPr="00A35E11">
              <w:rPr>
                <w:rFonts w:ascii="Aptos Display" w:eastAsia="Times New Roman" w:hAnsi="Aptos Display" w:cs="Times New Roman"/>
                <w:color w:val="000000"/>
                <w:kern w:val="0"/>
                <w:sz w:val="14"/>
                <w:szCs w:val="14"/>
                <w:lang w:val="es-CO" w:eastAsia="es-CO"/>
                <w14:ligatures w14:val="none"/>
              </w:rPr>
              <w:br/>
              <w:t>- Comunicados de prensa</w:t>
            </w:r>
            <w:r w:rsidRPr="00A35E11">
              <w:rPr>
                <w:rFonts w:ascii="Aptos Display" w:eastAsia="Times New Roman" w:hAnsi="Aptos Display" w:cs="Times New Roman"/>
                <w:color w:val="000000"/>
                <w:kern w:val="0"/>
                <w:sz w:val="14"/>
                <w:szCs w:val="14"/>
                <w:lang w:val="es-CO" w:eastAsia="es-CO"/>
                <w14:ligatures w14:val="none"/>
              </w:rPr>
              <w:br/>
              <w:t>- Publicaciones en redes sociales</w:t>
            </w:r>
            <w:r w:rsidRPr="00A35E11">
              <w:rPr>
                <w:rFonts w:ascii="Aptos Display" w:eastAsia="Times New Roman" w:hAnsi="Aptos Display" w:cs="Times New Roman"/>
                <w:color w:val="000000"/>
                <w:kern w:val="0"/>
                <w:sz w:val="14"/>
                <w:szCs w:val="14"/>
                <w:lang w:val="es-CO" w:eastAsia="es-CO"/>
                <w14:ligatures w14:val="none"/>
              </w:rPr>
              <w:br/>
              <w:t>- Publicaciones en el sitio web institucional</w:t>
            </w:r>
            <w:r w:rsidRPr="00A35E11">
              <w:rPr>
                <w:rFonts w:ascii="Aptos Display" w:eastAsia="Times New Roman" w:hAnsi="Aptos Display" w:cs="Times New Roman"/>
                <w:color w:val="000000"/>
                <w:kern w:val="0"/>
                <w:sz w:val="14"/>
                <w:szCs w:val="14"/>
                <w:lang w:val="es-CO" w:eastAsia="es-CO"/>
                <w14:ligatures w14:val="none"/>
              </w:rPr>
              <w:br/>
              <w:t>- Piezas gráficas</w:t>
            </w:r>
            <w:r w:rsidRPr="00A35E11">
              <w:rPr>
                <w:rFonts w:ascii="Aptos Display" w:eastAsia="Times New Roman" w:hAnsi="Aptos Display" w:cs="Times New Roman"/>
                <w:color w:val="000000"/>
                <w:kern w:val="0"/>
                <w:sz w:val="14"/>
                <w:szCs w:val="14"/>
                <w:lang w:val="es-CO" w:eastAsia="es-CO"/>
                <w14:ligatures w14:val="none"/>
              </w:rPr>
              <w:br/>
              <w:t>- Productos audiovisuales</w:t>
            </w:r>
          </w:p>
        </w:tc>
        <w:tc>
          <w:tcPr>
            <w:tcW w:w="2268" w:type="dxa"/>
            <w:tcBorders>
              <w:top w:val="nil"/>
              <w:left w:val="nil"/>
              <w:bottom w:val="single" w:sz="4" w:space="0" w:color="auto"/>
              <w:right w:val="single" w:sz="4" w:space="0" w:color="auto"/>
            </w:tcBorders>
            <w:vAlign w:val="center"/>
            <w:hideMark/>
          </w:tcPr>
          <w:p w14:paraId="0476DED5"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2. Gestión de medios y eventos</w:t>
            </w:r>
            <w:r w:rsidRPr="00A35E11">
              <w:rPr>
                <w:rFonts w:ascii="Aptos Display" w:eastAsia="Times New Roman" w:hAnsi="Aptos Display" w:cs="Times New Roman"/>
                <w:color w:val="000000"/>
                <w:kern w:val="0"/>
                <w:sz w:val="14"/>
                <w:szCs w:val="14"/>
                <w:lang w:val="es-CO" w:eastAsia="es-CO"/>
                <w14:ligatures w14:val="none"/>
              </w:rPr>
              <w:br/>
              <w:t>- Ruedas de prensa</w:t>
            </w:r>
            <w:r w:rsidRPr="00A35E11">
              <w:rPr>
                <w:rFonts w:ascii="Aptos Display" w:eastAsia="Times New Roman" w:hAnsi="Aptos Display" w:cs="Times New Roman"/>
                <w:color w:val="000000"/>
                <w:kern w:val="0"/>
                <w:sz w:val="14"/>
                <w:szCs w:val="14"/>
                <w:lang w:val="es-CO" w:eastAsia="es-CO"/>
                <w14:ligatures w14:val="none"/>
              </w:rPr>
              <w:br/>
              <w:t>- Encuentros con medios</w:t>
            </w:r>
            <w:r w:rsidRPr="00A35E11">
              <w:rPr>
                <w:rFonts w:ascii="Aptos Display" w:eastAsia="Times New Roman" w:hAnsi="Aptos Display" w:cs="Times New Roman"/>
                <w:color w:val="000000"/>
                <w:kern w:val="0"/>
                <w:sz w:val="14"/>
                <w:szCs w:val="14"/>
                <w:lang w:val="es-CO" w:eastAsia="es-CO"/>
                <w14:ligatures w14:val="none"/>
              </w:rPr>
              <w:br/>
              <w:t>- Briefs, libretos y minuto a minuto para eventos</w:t>
            </w:r>
            <w:r w:rsidRPr="00A35E11">
              <w:rPr>
                <w:rFonts w:ascii="Aptos Display" w:eastAsia="Times New Roman" w:hAnsi="Aptos Display" w:cs="Times New Roman"/>
                <w:color w:val="000000"/>
                <w:kern w:val="0"/>
                <w:sz w:val="14"/>
                <w:szCs w:val="14"/>
                <w:lang w:val="es-CO" w:eastAsia="es-CO"/>
                <w14:ligatures w14:val="none"/>
              </w:rPr>
              <w:br/>
              <w:t>- Cubrimiento de eventos institucionales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Ejecución de campañas</w:t>
            </w:r>
            <w:r w:rsidRPr="00A35E11">
              <w:rPr>
                <w:rFonts w:ascii="Aptos Display" w:eastAsia="Times New Roman" w:hAnsi="Aptos Display" w:cs="Times New Roman"/>
                <w:color w:val="000000"/>
                <w:kern w:val="0"/>
                <w:sz w:val="14"/>
                <w:szCs w:val="14"/>
                <w:lang w:val="es-CO" w:eastAsia="es-CO"/>
                <w14:ligatures w14:val="none"/>
              </w:rPr>
              <w:br/>
              <w:t>- Campañas de comunicación interna</w:t>
            </w:r>
            <w:r w:rsidRPr="00A35E11">
              <w:rPr>
                <w:rFonts w:ascii="Aptos Display" w:eastAsia="Times New Roman" w:hAnsi="Aptos Display" w:cs="Times New Roman"/>
                <w:color w:val="000000"/>
                <w:kern w:val="0"/>
                <w:sz w:val="14"/>
                <w:szCs w:val="14"/>
                <w:lang w:val="es-CO" w:eastAsia="es-CO"/>
                <w14:ligatures w14:val="none"/>
              </w:rPr>
              <w:br/>
              <w:t>- Campañas de comunicación externa</w:t>
            </w:r>
            <w:r w:rsidRPr="00A35E11">
              <w:rPr>
                <w:rFonts w:ascii="Aptos Display" w:eastAsia="Times New Roman" w:hAnsi="Aptos Display" w:cs="Times New Roman"/>
                <w:color w:val="000000"/>
                <w:kern w:val="0"/>
                <w:sz w:val="14"/>
                <w:szCs w:val="14"/>
                <w:lang w:val="es-CO" w:eastAsia="es-CO"/>
                <w14:ligatures w14:val="none"/>
              </w:rPr>
              <w:br/>
              <w:t>- Acciones de divulgación según el Plan Estratégico de Comunicaciones (PECO)</w:t>
            </w:r>
          </w:p>
        </w:tc>
        <w:tc>
          <w:tcPr>
            <w:tcW w:w="2410" w:type="dxa"/>
            <w:tcBorders>
              <w:top w:val="nil"/>
              <w:left w:val="nil"/>
              <w:bottom w:val="single" w:sz="4" w:space="0" w:color="auto"/>
              <w:right w:val="single" w:sz="4" w:space="0" w:color="auto"/>
            </w:tcBorders>
            <w:vAlign w:val="center"/>
            <w:hideMark/>
          </w:tcPr>
          <w:p w14:paraId="5F4F41DB" w14:textId="2E5D2A9C"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xml:space="preserve">- Todas las </w:t>
            </w:r>
            <w:r w:rsidR="00853E4D">
              <w:rPr>
                <w:rFonts w:ascii="Aptos Display" w:eastAsia="Times New Roman" w:hAnsi="Aptos Display" w:cs="Times New Roman"/>
                <w:color w:val="000000"/>
                <w:kern w:val="0"/>
                <w:sz w:val="14"/>
                <w:szCs w:val="14"/>
                <w:lang w:val="es-CO" w:eastAsia="es-CO"/>
                <w14:ligatures w14:val="none"/>
              </w:rPr>
              <w:t xml:space="preserve">dependencias </w:t>
            </w:r>
            <w:r w:rsidR="00B11E5A">
              <w:rPr>
                <w:rFonts w:ascii="Aptos Display" w:eastAsia="Times New Roman" w:hAnsi="Aptos Display" w:cs="Times New Roman"/>
                <w:color w:val="000000"/>
                <w:kern w:val="0"/>
                <w:sz w:val="14"/>
                <w:szCs w:val="14"/>
                <w:lang w:val="es-CO" w:eastAsia="es-CO"/>
                <w14:ligatures w14:val="none"/>
              </w:rPr>
              <w:t xml:space="preserve"> </w:t>
            </w:r>
            <w:r w:rsidRPr="00A35E11">
              <w:rPr>
                <w:rFonts w:ascii="Aptos Display" w:eastAsia="Times New Roman" w:hAnsi="Aptos Display" w:cs="Times New Roman"/>
                <w:color w:val="000000"/>
                <w:kern w:val="0"/>
                <w:sz w:val="14"/>
                <w:szCs w:val="14"/>
                <w:lang w:val="es-CO" w:eastAsia="es-CO"/>
                <w14:ligatures w14:val="none"/>
              </w:rPr>
              <w:t xml:space="preserve"> y oficinas asesoras de la SDDE</w:t>
            </w:r>
            <w:r w:rsidRPr="00A35E11">
              <w:rPr>
                <w:rFonts w:ascii="Aptos Display" w:eastAsia="Times New Roman" w:hAnsi="Aptos Display" w:cs="Times New Roman"/>
                <w:color w:val="000000"/>
                <w:kern w:val="0"/>
                <w:sz w:val="14"/>
                <w:szCs w:val="14"/>
                <w:lang w:val="es-CO" w:eastAsia="es-CO"/>
                <w14:ligatures w14:val="none"/>
              </w:rPr>
              <w:br/>
              <w:t>- Despacho de la Secretaría</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Proceso de Control Interno</w:t>
            </w:r>
            <w:r w:rsidRPr="00A35E11">
              <w:rPr>
                <w:rFonts w:ascii="Aptos Display" w:eastAsia="Times New Roman" w:hAnsi="Aptos Display" w:cs="Times New Roman"/>
                <w:color w:val="000000"/>
                <w:kern w:val="0"/>
                <w:sz w:val="14"/>
                <w:szCs w:val="14"/>
                <w:lang w:val="es-CO" w:eastAsia="es-CO"/>
                <w14:ligatures w14:val="none"/>
              </w:rPr>
              <w:br/>
              <w:t>- Funcionarios y colaboradores (como receptores de comunicación interna)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Ciudadanía</w:t>
            </w:r>
            <w:r w:rsidRPr="00A35E11">
              <w:rPr>
                <w:rFonts w:ascii="Aptos Display" w:eastAsia="Times New Roman" w:hAnsi="Aptos Display" w:cs="Times New Roman"/>
                <w:color w:val="000000"/>
                <w:kern w:val="0"/>
                <w:sz w:val="14"/>
                <w:szCs w:val="14"/>
                <w:lang w:val="es-CO" w:eastAsia="es-CO"/>
                <w14:ligatures w14:val="none"/>
              </w:rPr>
              <w:br/>
              <w:t>- Medios de comunicación</w:t>
            </w:r>
            <w:r w:rsidRPr="00A35E11">
              <w:rPr>
                <w:rFonts w:ascii="Aptos Display" w:eastAsia="Times New Roman" w:hAnsi="Aptos Display" w:cs="Times New Roman"/>
                <w:color w:val="000000"/>
                <w:kern w:val="0"/>
                <w:sz w:val="14"/>
                <w:szCs w:val="14"/>
                <w:lang w:val="es-CO" w:eastAsia="es-CO"/>
                <w14:ligatures w14:val="none"/>
              </w:rPr>
              <w:br/>
              <w:t>- Alcaldía Mayor de Bogotá</w:t>
            </w:r>
            <w:r w:rsidRPr="00A35E11">
              <w:rPr>
                <w:rFonts w:ascii="Aptos Display" w:eastAsia="Times New Roman" w:hAnsi="Aptos Display" w:cs="Times New Roman"/>
                <w:color w:val="000000"/>
                <w:kern w:val="0"/>
                <w:sz w:val="14"/>
                <w:szCs w:val="14"/>
                <w:lang w:val="es-CO" w:eastAsia="es-CO"/>
                <w14:ligatures w14:val="none"/>
              </w:rPr>
              <w:br/>
              <w:t>- Entidades distritales</w:t>
            </w:r>
            <w:r w:rsidRPr="00A35E11">
              <w:rPr>
                <w:rFonts w:ascii="Aptos Display" w:eastAsia="Times New Roman" w:hAnsi="Aptos Display" w:cs="Times New Roman"/>
                <w:color w:val="000000"/>
                <w:kern w:val="0"/>
                <w:sz w:val="14"/>
                <w:szCs w:val="14"/>
                <w:lang w:val="es-CO" w:eastAsia="es-CO"/>
                <w14:ligatures w14:val="none"/>
              </w:rPr>
              <w:br/>
              <w:t>- Grupos de interés del sector económico</w:t>
            </w:r>
            <w:r w:rsidRPr="00A35E11">
              <w:rPr>
                <w:rFonts w:ascii="Aptos Display" w:eastAsia="Times New Roman" w:hAnsi="Aptos Display" w:cs="Times New Roman"/>
                <w:color w:val="000000"/>
                <w:kern w:val="0"/>
                <w:sz w:val="14"/>
                <w:szCs w:val="14"/>
                <w:lang w:val="es-CO" w:eastAsia="es-CO"/>
                <w14:ligatures w14:val="none"/>
              </w:rPr>
              <w:br/>
              <w:t>- Público general que accede a redes sociales, web y campañas</w:t>
            </w:r>
          </w:p>
        </w:tc>
      </w:tr>
      <w:tr w:rsidR="00A35E11" w:rsidRPr="00A35E11" w14:paraId="3ADD781A" w14:textId="77777777" w:rsidTr="00892E0E">
        <w:trPr>
          <w:trHeight w:val="7416"/>
        </w:trPr>
        <w:tc>
          <w:tcPr>
            <w:tcW w:w="1276" w:type="dxa"/>
            <w:tcBorders>
              <w:top w:val="nil"/>
              <w:left w:val="single" w:sz="4" w:space="0" w:color="auto"/>
              <w:bottom w:val="single" w:sz="4" w:space="0" w:color="auto"/>
              <w:right w:val="single" w:sz="4" w:space="0" w:color="auto"/>
            </w:tcBorders>
            <w:vAlign w:val="center"/>
            <w:hideMark/>
          </w:tcPr>
          <w:p w14:paraId="1C4BC033"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Atención al ciudadano</w:t>
            </w:r>
          </w:p>
        </w:tc>
        <w:tc>
          <w:tcPr>
            <w:tcW w:w="1134" w:type="dxa"/>
            <w:tcBorders>
              <w:top w:val="nil"/>
              <w:left w:val="nil"/>
              <w:bottom w:val="single" w:sz="4" w:space="0" w:color="auto"/>
              <w:right w:val="single" w:sz="4" w:space="0" w:color="auto"/>
            </w:tcBorders>
            <w:noWrap/>
            <w:vAlign w:val="center"/>
            <w:hideMark/>
          </w:tcPr>
          <w:p w14:paraId="211923D8"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ESTRATÉGICO</w:t>
            </w:r>
          </w:p>
        </w:tc>
        <w:tc>
          <w:tcPr>
            <w:tcW w:w="1985" w:type="dxa"/>
            <w:tcBorders>
              <w:top w:val="nil"/>
              <w:left w:val="nil"/>
              <w:bottom w:val="single" w:sz="4" w:space="0" w:color="auto"/>
              <w:right w:val="single" w:sz="4" w:space="0" w:color="auto"/>
            </w:tcBorders>
            <w:noWrap/>
            <w:vAlign w:val="center"/>
            <w:hideMark/>
          </w:tcPr>
          <w:p w14:paraId="5C80DB9A" w14:textId="17EC0056"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Inicia con la recepción de peticiones, quejas, reclamos, denuncias, y solicitudes de información del </w:t>
            </w:r>
            <w:r w:rsidR="00892E0E" w:rsidRPr="00A35E11">
              <w:rPr>
                <w:rFonts w:ascii="Aptos Display" w:eastAsia="Times New Roman" w:hAnsi="Aptos Display" w:cs="Times New Roman"/>
                <w:color w:val="000000"/>
                <w:kern w:val="0"/>
                <w:sz w:val="16"/>
                <w:szCs w:val="16"/>
                <w:lang w:val="es-CO" w:eastAsia="es-CO"/>
                <w14:ligatures w14:val="none"/>
              </w:rPr>
              <w:t>usuario, entes</w:t>
            </w:r>
            <w:r w:rsidRPr="00A35E11">
              <w:rPr>
                <w:rFonts w:ascii="Aptos Display" w:eastAsia="Times New Roman" w:hAnsi="Aptos Display" w:cs="Times New Roman"/>
                <w:color w:val="000000"/>
                <w:kern w:val="0"/>
                <w:sz w:val="16"/>
                <w:szCs w:val="16"/>
                <w:lang w:val="es-CO" w:eastAsia="es-CO"/>
                <w14:ligatures w14:val="none"/>
              </w:rPr>
              <w:t xml:space="preserve"> de control y partes interesadas, continúa con la revisión, direccionamiento, validación y alcance de la información contenida en la PQRS, termina con la entrega oportuna y satisfactoria del requerimiento o traslado a la entidad competente.</w:t>
            </w:r>
          </w:p>
        </w:tc>
        <w:tc>
          <w:tcPr>
            <w:tcW w:w="1984" w:type="dxa"/>
            <w:tcBorders>
              <w:top w:val="nil"/>
              <w:left w:val="nil"/>
              <w:bottom w:val="single" w:sz="4" w:space="0" w:color="auto"/>
              <w:right w:val="single" w:sz="4" w:space="0" w:color="auto"/>
            </w:tcBorders>
            <w:noWrap/>
            <w:vAlign w:val="center"/>
            <w:hideMark/>
          </w:tcPr>
          <w:p w14:paraId="56757D62" w14:textId="46204A34"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Brindar atención e información al ciudadano de manera oportuna, clara y completa para atender la demanda de los ciudadanos en trámites, servicios, peticiones, quejas, reclamos, sugerencias a través de los diferentes canales de interacción definidos </w:t>
            </w:r>
            <w:r w:rsidR="00892E0E" w:rsidRPr="00A35E11">
              <w:rPr>
                <w:rFonts w:ascii="Aptos Display" w:eastAsia="Times New Roman" w:hAnsi="Aptos Display" w:cs="Times New Roman"/>
                <w:color w:val="000000"/>
                <w:kern w:val="0"/>
                <w:sz w:val="16"/>
                <w:szCs w:val="16"/>
                <w:lang w:val="es-CO" w:eastAsia="es-CO"/>
                <w14:ligatures w14:val="none"/>
              </w:rPr>
              <w:t>por la</w:t>
            </w:r>
            <w:r w:rsidRPr="00A35E11">
              <w:rPr>
                <w:rFonts w:ascii="Aptos Display" w:eastAsia="Times New Roman" w:hAnsi="Aptos Display" w:cs="Times New Roman"/>
                <w:color w:val="000000"/>
                <w:kern w:val="0"/>
                <w:sz w:val="16"/>
                <w:szCs w:val="16"/>
                <w:lang w:val="es-CO" w:eastAsia="es-CO"/>
                <w14:ligatures w14:val="none"/>
              </w:rPr>
              <w:t xml:space="preserve"> entidad y orientación o asistencia relacionada con las  actividades de la Secretaria de Desarrollo Económico.</w:t>
            </w:r>
          </w:p>
        </w:tc>
        <w:tc>
          <w:tcPr>
            <w:tcW w:w="1559" w:type="dxa"/>
            <w:tcBorders>
              <w:top w:val="nil"/>
              <w:left w:val="nil"/>
              <w:bottom w:val="single" w:sz="4" w:space="0" w:color="auto"/>
              <w:right w:val="nil"/>
            </w:tcBorders>
            <w:vAlign w:val="center"/>
            <w:hideMark/>
          </w:tcPr>
          <w:p w14:paraId="7457FBA7"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Gestión Corporativa (DGC)</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Con participación transversal de:</w:t>
            </w:r>
            <w:r w:rsidRPr="00A35E11">
              <w:rPr>
                <w:rFonts w:ascii="Aptos Display" w:eastAsia="Times New Roman" w:hAnsi="Aptos Display" w:cs="Times New Roman"/>
                <w:color w:val="000000"/>
                <w:kern w:val="0"/>
                <w:sz w:val="16"/>
                <w:szCs w:val="16"/>
                <w:lang w:val="es-CO" w:eastAsia="es-CO"/>
                <w14:ligatures w14:val="none"/>
              </w:rPr>
              <w:br/>
              <w:t>- Todas las dependencias de la SDDE (como responsables de responder requerimientos)</w:t>
            </w:r>
            <w:r w:rsidRPr="00A35E11">
              <w:rPr>
                <w:rFonts w:ascii="Aptos Display" w:eastAsia="Times New Roman" w:hAnsi="Aptos Display" w:cs="Times New Roman"/>
                <w:color w:val="000000"/>
                <w:kern w:val="0"/>
                <w:sz w:val="16"/>
                <w:szCs w:val="16"/>
                <w:lang w:val="es-CO" w:eastAsia="es-CO"/>
                <w14:ligatures w14:val="none"/>
              </w:rPr>
              <w:br/>
              <w:t>- Oficina Asesora de Planeación (para seguimiento y control)</w:t>
            </w:r>
            <w:r w:rsidRPr="00A35E11">
              <w:rPr>
                <w:rFonts w:ascii="Aptos Display" w:eastAsia="Times New Roman" w:hAnsi="Aptos Display" w:cs="Times New Roman"/>
                <w:color w:val="000000"/>
                <w:kern w:val="0"/>
                <w:sz w:val="16"/>
                <w:szCs w:val="16"/>
                <w:lang w:val="es-CO" w:eastAsia="es-CO"/>
                <w14:ligatures w14:val="none"/>
              </w:rPr>
              <w:br/>
              <w:t>- Oficina de Control Interno (para auditoría y mejora)</w:t>
            </w:r>
            <w:r w:rsidRPr="00A35E11">
              <w:rPr>
                <w:rFonts w:ascii="Aptos Display" w:eastAsia="Times New Roman" w:hAnsi="Aptos Display" w:cs="Times New Roman"/>
                <w:color w:val="000000"/>
                <w:kern w:val="0"/>
                <w:sz w:val="16"/>
                <w:szCs w:val="16"/>
                <w:lang w:val="es-CO" w:eastAsia="es-CO"/>
                <w14:ligatures w14:val="none"/>
              </w:rPr>
              <w:br/>
              <w:t>- Secretaría General de la Alcaldía Mayor (como ente rector del servicio a la ciudadanía)</w:t>
            </w:r>
          </w:p>
        </w:tc>
        <w:tc>
          <w:tcPr>
            <w:tcW w:w="2410" w:type="dxa"/>
            <w:tcBorders>
              <w:top w:val="nil"/>
              <w:left w:val="single" w:sz="4" w:space="0" w:color="auto"/>
              <w:bottom w:val="single" w:sz="4" w:space="0" w:color="auto"/>
              <w:right w:val="nil"/>
            </w:tcBorders>
            <w:vAlign w:val="center"/>
            <w:hideMark/>
          </w:tcPr>
          <w:p w14:paraId="6E5E3AD0" w14:textId="77777777" w:rsidR="00A35E11" w:rsidRPr="00A35E11" w:rsidRDefault="00A35E11" w:rsidP="00A35E11">
            <w:pPr>
              <w:spacing w:after="24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Lineamientos para el trámite de requerimientos</w:t>
            </w:r>
            <w:r w:rsidRPr="00A35E11">
              <w:rPr>
                <w:rFonts w:ascii="Aptos Display" w:eastAsia="Times New Roman" w:hAnsi="Aptos Display" w:cs="Times New Roman"/>
                <w:color w:val="000000"/>
                <w:kern w:val="0"/>
                <w:sz w:val="14"/>
                <w:szCs w:val="14"/>
                <w:lang w:val="es-CO" w:eastAsia="es-CO"/>
                <w14:ligatures w14:val="none"/>
              </w:rPr>
              <w:br/>
              <w:t>- Procedimientos para la gestión de solicitudes ciudadanas</w:t>
            </w:r>
            <w:r w:rsidRPr="00A35E11">
              <w:rPr>
                <w:rFonts w:ascii="Aptos Display" w:eastAsia="Times New Roman" w:hAnsi="Aptos Display" w:cs="Times New Roman"/>
                <w:color w:val="000000"/>
                <w:kern w:val="0"/>
                <w:sz w:val="14"/>
                <w:szCs w:val="14"/>
                <w:lang w:val="es-CO" w:eastAsia="es-CO"/>
                <w14:ligatures w14:val="none"/>
              </w:rPr>
              <w:br/>
              <w:t>- Protocolos de atención</w:t>
            </w:r>
            <w:r w:rsidRPr="00A35E11">
              <w:rPr>
                <w:rFonts w:ascii="Aptos Display" w:eastAsia="Times New Roman" w:hAnsi="Aptos Display" w:cs="Times New Roman"/>
                <w:color w:val="000000"/>
                <w:kern w:val="0"/>
                <w:sz w:val="14"/>
                <w:szCs w:val="14"/>
                <w:lang w:val="es-CO" w:eastAsia="es-CO"/>
                <w14:ligatures w14:val="none"/>
              </w:rPr>
              <w:br/>
              <w:t>- Manuales e instructivos del proceso</w:t>
            </w:r>
            <w:r w:rsidRPr="00A35E11">
              <w:rPr>
                <w:rFonts w:ascii="Aptos Display" w:eastAsia="Times New Roman" w:hAnsi="Aptos Display" w:cs="Times New Roman"/>
                <w:color w:val="000000"/>
                <w:kern w:val="0"/>
                <w:sz w:val="14"/>
                <w:szCs w:val="14"/>
                <w:lang w:val="es-CO" w:eastAsia="es-CO"/>
                <w14:ligatures w14:val="none"/>
              </w:rPr>
              <w:br/>
              <w:t>Estos documentos definen cómo se debe atender al ciudadano, cómo se gestionan las PQRSF y cómo se articulan las dependencias internas.</w:t>
            </w:r>
          </w:p>
        </w:tc>
        <w:tc>
          <w:tcPr>
            <w:tcW w:w="2268" w:type="dxa"/>
            <w:tcBorders>
              <w:top w:val="nil"/>
              <w:left w:val="nil"/>
              <w:bottom w:val="single" w:sz="4" w:space="0" w:color="auto"/>
              <w:right w:val="single" w:sz="4" w:space="0" w:color="auto"/>
            </w:tcBorders>
            <w:vAlign w:val="center"/>
            <w:hideMark/>
          </w:tcPr>
          <w:p w14:paraId="30033539"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Gestión operativa de PQRSF</w:t>
            </w:r>
            <w:r w:rsidRPr="00A35E11">
              <w:rPr>
                <w:rFonts w:ascii="Aptos Display" w:eastAsia="Times New Roman" w:hAnsi="Aptos Display" w:cs="Times New Roman"/>
                <w:color w:val="000000"/>
                <w:kern w:val="0"/>
                <w:sz w:val="14"/>
                <w:szCs w:val="14"/>
                <w:lang w:val="es-CO" w:eastAsia="es-CO"/>
                <w14:ligatures w14:val="none"/>
              </w:rPr>
              <w:br/>
              <w:t>- Requerimientos registrados en el gestor documental</w:t>
            </w:r>
            <w:r w:rsidRPr="00A35E11">
              <w:rPr>
                <w:rFonts w:ascii="Aptos Display" w:eastAsia="Times New Roman" w:hAnsi="Aptos Display" w:cs="Times New Roman"/>
                <w:color w:val="000000"/>
                <w:kern w:val="0"/>
                <w:sz w:val="14"/>
                <w:szCs w:val="14"/>
                <w:lang w:val="es-CO" w:eastAsia="es-CO"/>
                <w14:ligatures w14:val="none"/>
              </w:rPr>
              <w:br/>
              <w:t>- Traslado de requerimientos a dependencias competentes</w:t>
            </w:r>
            <w:r w:rsidRPr="00A35E11">
              <w:rPr>
                <w:rFonts w:ascii="Aptos Display" w:eastAsia="Times New Roman" w:hAnsi="Aptos Display" w:cs="Times New Roman"/>
                <w:color w:val="000000"/>
                <w:kern w:val="0"/>
                <w:sz w:val="14"/>
                <w:szCs w:val="14"/>
                <w:lang w:val="es-CO" w:eastAsia="es-CO"/>
                <w14:ligatures w14:val="none"/>
              </w:rPr>
              <w:br/>
              <w:t>- Alertas informativas enviadas a dependencias</w:t>
            </w:r>
            <w:r w:rsidRPr="00A35E11">
              <w:rPr>
                <w:rFonts w:ascii="Aptos Display" w:eastAsia="Times New Roman" w:hAnsi="Aptos Display" w:cs="Times New Roman"/>
                <w:color w:val="000000"/>
                <w:kern w:val="0"/>
                <w:sz w:val="14"/>
                <w:szCs w:val="14"/>
                <w:lang w:val="es-CO" w:eastAsia="es-CO"/>
                <w14:ligatures w14:val="none"/>
              </w:rPr>
              <w:br/>
              <w:t>- Radicados de salida con respuesta definitiva</w:t>
            </w:r>
            <w:r w:rsidRPr="00A35E11">
              <w:rPr>
                <w:rFonts w:ascii="Aptos Display" w:eastAsia="Times New Roman" w:hAnsi="Aptos Display" w:cs="Times New Roman"/>
                <w:color w:val="000000"/>
                <w:kern w:val="0"/>
                <w:sz w:val="14"/>
                <w:szCs w:val="14"/>
                <w:lang w:val="es-CO" w:eastAsia="es-CO"/>
                <w14:ligatures w14:val="none"/>
              </w:rPr>
              <w:br/>
              <w:t>- Registros de atención presencial, telefónica o virtual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Atención directa al ciudadano</w:t>
            </w:r>
            <w:r w:rsidRPr="00A35E11">
              <w:rPr>
                <w:rFonts w:ascii="Aptos Display" w:eastAsia="Times New Roman" w:hAnsi="Aptos Display" w:cs="Times New Roman"/>
                <w:color w:val="000000"/>
                <w:kern w:val="0"/>
                <w:sz w:val="14"/>
                <w:szCs w:val="14"/>
                <w:lang w:val="es-CO" w:eastAsia="es-CO"/>
                <w14:ligatures w14:val="none"/>
              </w:rPr>
              <w:br/>
              <w:t>- Registro de atenciones realizadas</w:t>
            </w:r>
            <w:r w:rsidRPr="00A35E11">
              <w:rPr>
                <w:rFonts w:ascii="Aptos Display" w:eastAsia="Times New Roman" w:hAnsi="Aptos Display" w:cs="Times New Roman"/>
                <w:color w:val="000000"/>
                <w:kern w:val="0"/>
                <w:sz w:val="14"/>
                <w:szCs w:val="14"/>
                <w:lang w:val="es-CO" w:eastAsia="es-CO"/>
                <w14:ligatures w14:val="none"/>
              </w:rPr>
              <w:br/>
              <w:t>- Orientación y acompañamiento al ciudadano</w:t>
            </w:r>
          </w:p>
        </w:tc>
        <w:tc>
          <w:tcPr>
            <w:tcW w:w="2410" w:type="dxa"/>
            <w:tcBorders>
              <w:top w:val="nil"/>
              <w:left w:val="nil"/>
              <w:bottom w:val="single" w:sz="4" w:space="0" w:color="auto"/>
              <w:right w:val="single" w:sz="4" w:space="0" w:color="auto"/>
            </w:tcBorders>
            <w:vAlign w:val="center"/>
            <w:hideMark/>
          </w:tcPr>
          <w:p w14:paraId="061DA8B2"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de la SDDE (como responsables de responder requerimientos)</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Despacho SDDE</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Ciudadanía</w:t>
            </w:r>
            <w:r w:rsidRPr="00A35E11">
              <w:rPr>
                <w:rFonts w:ascii="Aptos Display" w:eastAsia="Times New Roman" w:hAnsi="Aptos Display" w:cs="Times New Roman"/>
                <w:color w:val="000000"/>
                <w:kern w:val="0"/>
                <w:sz w:val="14"/>
                <w:szCs w:val="14"/>
                <w:lang w:val="es-CO" w:eastAsia="es-CO"/>
                <w14:ligatures w14:val="none"/>
              </w:rPr>
              <w:br/>
              <w:t>- Entidades distritales</w:t>
            </w:r>
            <w:r w:rsidRPr="00A35E11">
              <w:rPr>
                <w:rFonts w:ascii="Aptos Display" w:eastAsia="Times New Roman" w:hAnsi="Aptos Display" w:cs="Times New Roman"/>
                <w:color w:val="000000"/>
                <w:kern w:val="0"/>
                <w:sz w:val="14"/>
                <w:szCs w:val="14"/>
                <w:lang w:val="es-CO" w:eastAsia="es-CO"/>
                <w14:ligatures w14:val="none"/>
              </w:rPr>
              <w:br/>
              <w:t>- Otras entidades públicas y privadas</w:t>
            </w:r>
            <w:r w:rsidRPr="00A35E11">
              <w:rPr>
                <w:rFonts w:ascii="Aptos Display" w:eastAsia="Times New Roman" w:hAnsi="Aptos Display" w:cs="Times New Roman"/>
                <w:color w:val="000000"/>
                <w:kern w:val="0"/>
                <w:sz w:val="14"/>
                <w:szCs w:val="14"/>
                <w:lang w:val="es-CO" w:eastAsia="es-CO"/>
                <w14:ligatures w14:val="none"/>
              </w:rPr>
              <w:br/>
              <w:t>- Corporaciones públicas</w:t>
            </w:r>
            <w:r w:rsidRPr="00A35E11">
              <w:rPr>
                <w:rFonts w:ascii="Aptos Display" w:eastAsia="Times New Roman" w:hAnsi="Aptos Display" w:cs="Times New Roman"/>
                <w:color w:val="000000"/>
                <w:kern w:val="0"/>
                <w:sz w:val="14"/>
                <w:szCs w:val="14"/>
                <w:lang w:val="es-CO" w:eastAsia="es-CO"/>
                <w14:ligatures w14:val="none"/>
              </w:rPr>
              <w:br/>
              <w:t>- Entes de control</w:t>
            </w:r>
            <w:r w:rsidRPr="00A35E11">
              <w:rPr>
                <w:rFonts w:ascii="Aptos Display" w:eastAsia="Times New Roman" w:hAnsi="Aptos Display" w:cs="Times New Roman"/>
                <w:color w:val="000000"/>
                <w:kern w:val="0"/>
                <w:sz w:val="14"/>
                <w:szCs w:val="14"/>
                <w:lang w:val="es-CO" w:eastAsia="es-CO"/>
                <w14:ligatures w14:val="none"/>
              </w:rPr>
              <w:br/>
              <w:t>- Usuarios de Bogotá Te Escucha (PQRSF)</w:t>
            </w:r>
          </w:p>
        </w:tc>
      </w:tr>
      <w:tr w:rsidR="00A35E11" w:rsidRPr="00A35E11" w14:paraId="507CC685" w14:textId="77777777" w:rsidTr="00892E0E">
        <w:trPr>
          <w:trHeight w:val="7308"/>
        </w:trPr>
        <w:tc>
          <w:tcPr>
            <w:tcW w:w="1276" w:type="dxa"/>
            <w:tcBorders>
              <w:top w:val="nil"/>
              <w:left w:val="single" w:sz="4" w:space="0" w:color="auto"/>
              <w:bottom w:val="single" w:sz="4" w:space="0" w:color="auto"/>
              <w:right w:val="single" w:sz="4" w:space="0" w:color="auto"/>
            </w:tcBorders>
            <w:vAlign w:val="center"/>
            <w:hideMark/>
          </w:tcPr>
          <w:p w14:paraId="5D554334"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de talento humano</w:t>
            </w:r>
          </w:p>
        </w:tc>
        <w:tc>
          <w:tcPr>
            <w:tcW w:w="1134" w:type="dxa"/>
            <w:tcBorders>
              <w:top w:val="nil"/>
              <w:left w:val="nil"/>
              <w:bottom w:val="single" w:sz="4" w:space="0" w:color="auto"/>
              <w:right w:val="single" w:sz="4" w:space="0" w:color="auto"/>
            </w:tcBorders>
            <w:noWrap/>
            <w:vAlign w:val="center"/>
            <w:hideMark/>
          </w:tcPr>
          <w:p w14:paraId="2AFFFFDA"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APOYO</w:t>
            </w:r>
          </w:p>
        </w:tc>
        <w:tc>
          <w:tcPr>
            <w:tcW w:w="1985" w:type="dxa"/>
            <w:tcBorders>
              <w:top w:val="nil"/>
              <w:left w:val="nil"/>
              <w:bottom w:val="single" w:sz="4" w:space="0" w:color="auto"/>
              <w:right w:val="single" w:sz="4" w:space="0" w:color="auto"/>
            </w:tcBorders>
            <w:noWrap/>
            <w:vAlign w:val="center"/>
            <w:hideMark/>
          </w:tcPr>
          <w:p w14:paraId="3A071F7E"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Inicia desde la identificación de necesidades de recurso humano, involucrando aspectos e impactos ambientales y las condiciones de seguridad y salud en el trabajo, finalizando con la desvinculación asistida del recurso humano.</w:t>
            </w:r>
          </w:p>
        </w:tc>
        <w:tc>
          <w:tcPr>
            <w:tcW w:w="1984" w:type="dxa"/>
            <w:tcBorders>
              <w:top w:val="nil"/>
              <w:left w:val="nil"/>
              <w:bottom w:val="single" w:sz="4" w:space="0" w:color="auto"/>
              <w:right w:val="single" w:sz="4" w:space="0" w:color="auto"/>
            </w:tcBorders>
            <w:noWrap/>
            <w:vAlign w:val="center"/>
            <w:hideMark/>
          </w:tcPr>
          <w:p w14:paraId="3E5001AF"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Administrar el Recurso Humano de la Secretaría Distrital de Desarrollo Económico, a través de la vinculación, permanencia y retiro, fortaleciendo las competencias, fomentando entornos de trabajo seguros y amigables con el medio ambiente, de la mano de los principios y valores corporativos, para prestar los servicios de la entidad con accesibilidad, oportunidad y confiabilidad.</w:t>
            </w:r>
          </w:p>
        </w:tc>
        <w:tc>
          <w:tcPr>
            <w:tcW w:w="1559" w:type="dxa"/>
            <w:tcBorders>
              <w:top w:val="nil"/>
              <w:left w:val="nil"/>
              <w:bottom w:val="single" w:sz="4" w:space="0" w:color="auto"/>
              <w:right w:val="nil"/>
            </w:tcBorders>
            <w:vAlign w:val="center"/>
            <w:hideMark/>
          </w:tcPr>
          <w:p w14:paraId="1E5D7968" w14:textId="59A1A96D"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Gestión Corporativa (DGC)</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Con participación directa de:</w:t>
            </w:r>
            <w:r w:rsidRPr="00A35E11">
              <w:rPr>
                <w:rFonts w:ascii="Aptos Display" w:eastAsia="Times New Roman" w:hAnsi="Aptos Display" w:cs="Times New Roman"/>
                <w:color w:val="000000"/>
                <w:kern w:val="0"/>
                <w:sz w:val="16"/>
                <w:szCs w:val="16"/>
                <w:lang w:val="es-CO" w:eastAsia="es-CO"/>
                <w14:ligatures w14:val="none"/>
              </w:rPr>
              <w:br/>
              <w:t xml:space="preserve">- </w:t>
            </w:r>
            <w:r w:rsidR="00AC7ABF">
              <w:rPr>
                <w:rFonts w:ascii="Aptos Display" w:eastAsia="Times New Roman" w:hAnsi="Aptos Display" w:cs="Times New Roman"/>
                <w:color w:val="000000"/>
                <w:kern w:val="0"/>
                <w:sz w:val="16"/>
                <w:szCs w:val="16"/>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Administrativa y Financiera y OAPLAN</w:t>
            </w:r>
          </w:p>
        </w:tc>
        <w:tc>
          <w:tcPr>
            <w:tcW w:w="2410" w:type="dxa"/>
            <w:tcBorders>
              <w:top w:val="nil"/>
              <w:left w:val="single" w:sz="4" w:space="0" w:color="auto"/>
              <w:bottom w:val="single" w:sz="4" w:space="0" w:color="auto"/>
              <w:right w:val="nil"/>
            </w:tcBorders>
            <w:vAlign w:val="center"/>
            <w:hideMark/>
          </w:tcPr>
          <w:p w14:paraId="030754AA"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Plan Estratégico de Talento Humano, que incluye:</w:t>
            </w:r>
            <w:r w:rsidRPr="00A35E11">
              <w:rPr>
                <w:rFonts w:ascii="Aptos Display" w:eastAsia="Times New Roman" w:hAnsi="Aptos Display" w:cs="Times New Roman"/>
                <w:color w:val="000000"/>
                <w:kern w:val="0"/>
                <w:sz w:val="14"/>
                <w:szCs w:val="14"/>
                <w:lang w:val="es-CO" w:eastAsia="es-CO"/>
                <w14:ligatures w14:val="none"/>
              </w:rPr>
              <w:br/>
              <w:t>- Plan anual de vacantes</w:t>
            </w:r>
            <w:r w:rsidRPr="00A35E11">
              <w:rPr>
                <w:rFonts w:ascii="Aptos Display" w:eastAsia="Times New Roman" w:hAnsi="Aptos Display" w:cs="Times New Roman"/>
                <w:color w:val="000000"/>
                <w:kern w:val="0"/>
                <w:sz w:val="14"/>
                <w:szCs w:val="14"/>
                <w:lang w:val="es-CO" w:eastAsia="es-CO"/>
                <w14:ligatures w14:val="none"/>
              </w:rPr>
              <w:br/>
              <w:t>- Plan de previsión de recursos humanos</w:t>
            </w:r>
            <w:r w:rsidRPr="00A35E11">
              <w:rPr>
                <w:rFonts w:ascii="Aptos Display" w:eastAsia="Times New Roman" w:hAnsi="Aptos Display" w:cs="Times New Roman"/>
                <w:color w:val="000000"/>
                <w:kern w:val="0"/>
                <w:sz w:val="14"/>
                <w:szCs w:val="14"/>
                <w:lang w:val="es-CO" w:eastAsia="es-CO"/>
                <w14:ligatures w14:val="none"/>
              </w:rPr>
              <w:br/>
              <w:t>- Plan de capacitación</w:t>
            </w:r>
            <w:r w:rsidRPr="00A35E11">
              <w:rPr>
                <w:rFonts w:ascii="Aptos Display" w:eastAsia="Times New Roman" w:hAnsi="Aptos Display" w:cs="Times New Roman"/>
                <w:color w:val="000000"/>
                <w:kern w:val="0"/>
                <w:sz w:val="14"/>
                <w:szCs w:val="14"/>
                <w:lang w:val="es-CO" w:eastAsia="es-CO"/>
                <w14:ligatures w14:val="none"/>
              </w:rPr>
              <w:br/>
              <w:t>- Plan de bienestar e incentivos</w:t>
            </w:r>
            <w:r w:rsidRPr="00A35E11">
              <w:rPr>
                <w:rFonts w:ascii="Aptos Display" w:eastAsia="Times New Roman" w:hAnsi="Aptos Display" w:cs="Times New Roman"/>
                <w:color w:val="000000"/>
                <w:kern w:val="0"/>
                <w:sz w:val="14"/>
                <w:szCs w:val="14"/>
                <w:lang w:val="es-CO" w:eastAsia="es-CO"/>
                <w14:ligatures w14:val="none"/>
              </w:rPr>
              <w:br/>
              <w:t>- Plan anual de trabajo en SST</w:t>
            </w:r>
            <w:r w:rsidRPr="00A35E11">
              <w:rPr>
                <w:rFonts w:ascii="Aptos Display" w:eastAsia="Times New Roman" w:hAnsi="Aptos Display" w:cs="Times New Roman"/>
                <w:color w:val="000000"/>
                <w:kern w:val="0"/>
                <w:sz w:val="14"/>
                <w:szCs w:val="14"/>
                <w:lang w:val="es-CO" w:eastAsia="es-CO"/>
                <w14:ligatures w14:val="none"/>
              </w:rPr>
              <w:br/>
              <w:t>- Diagnóstico de clima laboral</w:t>
            </w:r>
            <w:r w:rsidRPr="00A35E11">
              <w:rPr>
                <w:rFonts w:ascii="Aptos Display" w:eastAsia="Times New Roman" w:hAnsi="Aptos Display" w:cs="Times New Roman"/>
                <w:color w:val="000000"/>
                <w:kern w:val="0"/>
                <w:sz w:val="14"/>
                <w:szCs w:val="14"/>
                <w:lang w:val="es-CO" w:eastAsia="es-CO"/>
                <w14:ligatures w14:val="none"/>
              </w:rPr>
              <w:br/>
              <w:t>- Manual de Funciones</w:t>
            </w:r>
            <w:r w:rsidRPr="00A35E11">
              <w:rPr>
                <w:rFonts w:ascii="Aptos Display" w:eastAsia="Times New Roman" w:hAnsi="Aptos Display" w:cs="Times New Roman"/>
                <w:color w:val="000000"/>
                <w:kern w:val="0"/>
                <w:sz w:val="14"/>
                <w:szCs w:val="14"/>
                <w:lang w:val="es-CO" w:eastAsia="es-CO"/>
                <w14:ligatures w14:val="none"/>
              </w:rPr>
              <w:br/>
              <w:t>- Plan Institucional de Gestión Ambiental (PIGA)</w:t>
            </w:r>
            <w:r w:rsidRPr="00A35E11">
              <w:rPr>
                <w:rFonts w:ascii="Aptos Display" w:eastAsia="Times New Roman" w:hAnsi="Aptos Display" w:cs="Times New Roman"/>
                <w:color w:val="000000"/>
                <w:kern w:val="0"/>
                <w:sz w:val="14"/>
                <w:szCs w:val="14"/>
                <w:lang w:val="es-CO" w:eastAsia="es-CO"/>
                <w14:ligatures w14:val="none"/>
              </w:rPr>
              <w:br/>
              <w:t>- Cronograma de actividades para pago de nómina</w:t>
            </w:r>
            <w:r w:rsidRPr="00A35E11">
              <w:rPr>
                <w:rFonts w:ascii="Aptos Display" w:eastAsia="Times New Roman" w:hAnsi="Aptos Display" w:cs="Times New Roman"/>
                <w:color w:val="000000"/>
                <w:kern w:val="0"/>
                <w:sz w:val="14"/>
                <w:szCs w:val="14"/>
                <w:lang w:val="es-CO" w:eastAsia="es-CO"/>
                <w14:ligatures w14:val="none"/>
              </w:rPr>
              <w:br/>
              <w:t>- Plan anual de SST</w:t>
            </w:r>
            <w:r w:rsidRPr="00A35E11">
              <w:rPr>
                <w:rFonts w:ascii="Aptos Display" w:eastAsia="Times New Roman" w:hAnsi="Aptos Display" w:cs="Times New Roman"/>
                <w:color w:val="000000"/>
                <w:kern w:val="0"/>
                <w:sz w:val="14"/>
                <w:szCs w:val="14"/>
                <w:lang w:val="es-CO" w:eastAsia="es-CO"/>
                <w14:ligatures w14:val="none"/>
              </w:rPr>
              <w:br/>
              <w:t>- Políticas y lineamientos de SST</w:t>
            </w:r>
            <w:r w:rsidRPr="00A35E11">
              <w:rPr>
                <w:rFonts w:ascii="Aptos Display" w:eastAsia="Times New Roman" w:hAnsi="Aptos Display" w:cs="Times New Roman"/>
                <w:color w:val="000000"/>
                <w:kern w:val="0"/>
                <w:sz w:val="14"/>
                <w:szCs w:val="14"/>
                <w:lang w:val="es-CO" w:eastAsia="es-CO"/>
                <w14:ligatures w14:val="none"/>
              </w:rPr>
              <w:br/>
              <w:t>- Matriz de identificación de peligros y riesgos</w:t>
            </w:r>
            <w:r w:rsidRPr="00A35E11">
              <w:rPr>
                <w:rFonts w:ascii="Aptos Display" w:eastAsia="Times New Roman" w:hAnsi="Aptos Display" w:cs="Times New Roman"/>
                <w:color w:val="000000"/>
                <w:kern w:val="0"/>
                <w:sz w:val="14"/>
                <w:szCs w:val="14"/>
                <w:lang w:val="es-CO" w:eastAsia="es-CO"/>
                <w14:ligatures w14:val="none"/>
              </w:rPr>
              <w:br/>
              <w:t>- Plan de Integridad</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br/>
              <w:t>H – HACER</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1. Vinculación y administración del personal</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Resoluciones de nombramiento</w:t>
            </w:r>
            <w:r w:rsidRPr="00A35E11">
              <w:rPr>
                <w:rFonts w:ascii="Aptos Display" w:eastAsia="Times New Roman" w:hAnsi="Aptos Display" w:cs="Times New Roman"/>
                <w:color w:val="000000"/>
                <w:kern w:val="0"/>
                <w:sz w:val="14"/>
                <w:szCs w:val="14"/>
                <w:lang w:val="es-CO" w:eastAsia="es-CO"/>
                <w14:ligatures w14:val="none"/>
              </w:rPr>
              <w:br/>
              <w:t>- Actas de posesión</w:t>
            </w:r>
            <w:r w:rsidRPr="00A35E11">
              <w:rPr>
                <w:rFonts w:ascii="Aptos Display" w:eastAsia="Times New Roman" w:hAnsi="Aptos Display" w:cs="Times New Roman"/>
                <w:color w:val="000000"/>
                <w:kern w:val="0"/>
                <w:sz w:val="14"/>
                <w:szCs w:val="14"/>
                <w:lang w:val="es-CO" w:eastAsia="es-CO"/>
                <w14:ligatures w14:val="none"/>
              </w:rPr>
              <w:br/>
              <w:t>- Funcionarios vinculados</w:t>
            </w:r>
            <w:r w:rsidRPr="00A35E11">
              <w:rPr>
                <w:rFonts w:ascii="Aptos Display" w:eastAsia="Times New Roman" w:hAnsi="Aptos Display" w:cs="Times New Roman"/>
                <w:color w:val="000000"/>
                <w:kern w:val="0"/>
                <w:sz w:val="14"/>
                <w:szCs w:val="14"/>
                <w:lang w:val="es-CO" w:eastAsia="es-CO"/>
                <w14:ligatures w14:val="none"/>
              </w:rPr>
              <w:br/>
              <w:t>- Ejecución de planes estratégicos de talento humano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Integridad y ética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Campañas de divulgación de integridad</w:t>
            </w:r>
            <w:r w:rsidRPr="00A35E11">
              <w:rPr>
                <w:rFonts w:ascii="Aptos Display" w:eastAsia="Times New Roman" w:hAnsi="Aptos Display" w:cs="Times New Roman"/>
                <w:color w:val="000000"/>
                <w:kern w:val="0"/>
                <w:sz w:val="14"/>
                <w:szCs w:val="14"/>
                <w:lang w:val="es-CO" w:eastAsia="es-CO"/>
                <w14:ligatures w14:val="none"/>
              </w:rPr>
              <w:br/>
              <w:t>- Actividades de apropiación del Código de Integridad</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Gestión ambiental institucional (PIGA)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Informes del PIGA</w:t>
            </w:r>
            <w:r w:rsidRPr="00A35E11">
              <w:rPr>
                <w:rFonts w:ascii="Aptos Display" w:eastAsia="Times New Roman" w:hAnsi="Aptos Display" w:cs="Times New Roman"/>
                <w:color w:val="000000"/>
                <w:kern w:val="0"/>
                <w:sz w:val="14"/>
                <w:szCs w:val="14"/>
                <w:lang w:val="es-CO" w:eastAsia="es-CO"/>
                <w14:ligatures w14:val="none"/>
              </w:rPr>
              <w:br/>
              <w:t>- Informes de seguimiento</w:t>
            </w:r>
            <w:r w:rsidRPr="00A35E11">
              <w:rPr>
                <w:rFonts w:ascii="Aptos Display" w:eastAsia="Times New Roman" w:hAnsi="Aptos Display" w:cs="Times New Roman"/>
                <w:color w:val="000000"/>
                <w:kern w:val="0"/>
                <w:sz w:val="14"/>
                <w:szCs w:val="14"/>
                <w:lang w:val="es-CO" w:eastAsia="es-CO"/>
                <w14:ligatures w14:val="none"/>
              </w:rPr>
              <w:br/>
              <w:t>- Reportes en STORM USER y SIVICOP</w:t>
            </w:r>
            <w:r w:rsidRPr="00A35E11">
              <w:rPr>
                <w:rFonts w:ascii="Aptos Display" w:eastAsia="Times New Roman" w:hAnsi="Aptos Display" w:cs="Times New Roman"/>
                <w:color w:val="000000"/>
                <w:kern w:val="0"/>
                <w:sz w:val="14"/>
                <w:szCs w:val="14"/>
                <w:lang w:val="es-CO" w:eastAsia="es-CO"/>
                <w14:ligatures w14:val="none"/>
              </w:rPr>
              <w:br/>
              <w:t>- Capacitaciones ambientales</w:t>
            </w:r>
          </w:p>
        </w:tc>
        <w:tc>
          <w:tcPr>
            <w:tcW w:w="2268" w:type="dxa"/>
            <w:tcBorders>
              <w:top w:val="nil"/>
              <w:left w:val="nil"/>
              <w:bottom w:val="single" w:sz="4" w:space="0" w:color="auto"/>
              <w:right w:val="single" w:sz="4" w:space="0" w:color="auto"/>
            </w:tcBorders>
            <w:vAlign w:val="center"/>
            <w:hideMark/>
          </w:tcPr>
          <w:p w14:paraId="4B47B4FB" w14:textId="34697D1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4. Gestión de nómina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Nómina generada</w:t>
            </w:r>
            <w:r w:rsidRPr="00A35E11">
              <w:rPr>
                <w:rFonts w:ascii="Aptos Display" w:eastAsia="Times New Roman" w:hAnsi="Aptos Display" w:cs="Times New Roman"/>
                <w:color w:val="000000"/>
                <w:kern w:val="0"/>
                <w:sz w:val="14"/>
                <w:szCs w:val="14"/>
                <w:lang w:val="es-CO" w:eastAsia="es-CO"/>
                <w14:ligatures w14:val="none"/>
              </w:rPr>
              <w:br/>
              <w:t>- Solicitud de PAC</w:t>
            </w:r>
            <w:r w:rsidRPr="00A35E11">
              <w:rPr>
                <w:rFonts w:ascii="Aptos Display" w:eastAsia="Times New Roman" w:hAnsi="Aptos Display" w:cs="Times New Roman"/>
                <w:color w:val="000000"/>
                <w:kern w:val="0"/>
                <w:sz w:val="14"/>
                <w:szCs w:val="14"/>
                <w:lang w:val="es-CO" w:eastAsia="es-CO"/>
                <w14:ligatures w14:val="none"/>
              </w:rPr>
              <w:br/>
              <w:t>- Informes de nómina</w:t>
            </w:r>
            <w:r w:rsidRPr="00A35E11">
              <w:rPr>
                <w:rFonts w:ascii="Aptos Display" w:eastAsia="Times New Roman" w:hAnsi="Aptos Display" w:cs="Times New Roman"/>
                <w:color w:val="000000"/>
                <w:kern w:val="0"/>
                <w:sz w:val="14"/>
                <w:szCs w:val="14"/>
                <w:lang w:val="es-CO" w:eastAsia="es-CO"/>
                <w14:ligatures w14:val="none"/>
              </w:rPr>
              <w:br/>
              <w:t>- Autoliquidación de aportes a seguridad social y parafiscales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5. Seguridad y Salud en el Trabajo (SG</w:t>
            </w:r>
            <w:r w:rsidRPr="00A35E11">
              <w:rPr>
                <w:rFonts w:ascii="Aptos Display" w:eastAsia="Times New Roman" w:hAnsi="Aptos Display" w:cs="Times New Roman"/>
                <w:b/>
                <w:bCs/>
                <w:color w:val="000000"/>
                <w:kern w:val="0"/>
                <w:sz w:val="14"/>
                <w:szCs w:val="14"/>
                <w:lang w:val="es-CO" w:eastAsia="es-CO"/>
                <w14:ligatures w14:val="none"/>
              </w:rPr>
              <w:noBreakHyphen/>
              <w:t>SST)</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Informes de rendición de cuentas en SST</w:t>
            </w:r>
            <w:r w:rsidRPr="00A35E11">
              <w:rPr>
                <w:rFonts w:ascii="Aptos Display" w:eastAsia="Times New Roman" w:hAnsi="Aptos Display" w:cs="Times New Roman"/>
                <w:color w:val="000000"/>
                <w:kern w:val="0"/>
                <w:sz w:val="14"/>
                <w:szCs w:val="14"/>
                <w:lang w:val="es-CO" w:eastAsia="es-CO"/>
                <w14:ligatures w14:val="none"/>
              </w:rPr>
              <w:br/>
              <w:t>- Plan de prevención y respuesta a emergencias</w:t>
            </w:r>
            <w:r w:rsidRPr="00A35E11">
              <w:rPr>
                <w:rFonts w:ascii="Aptos Display" w:eastAsia="Times New Roman" w:hAnsi="Aptos Display" w:cs="Times New Roman"/>
                <w:color w:val="000000"/>
                <w:kern w:val="0"/>
                <w:sz w:val="14"/>
                <w:szCs w:val="14"/>
                <w:lang w:val="es-CO" w:eastAsia="es-CO"/>
                <w14:ligatures w14:val="none"/>
              </w:rPr>
              <w:br/>
              <w:t>- Programas de medicina preventiva, higiene y seguridad industrial</w:t>
            </w:r>
            <w:r w:rsidRPr="00A35E11">
              <w:rPr>
                <w:rFonts w:ascii="Aptos Display" w:eastAsia="Times New Roman" w:hAnsi="Aptos Display" w:cs="Times New Roman"/>
                <w:color w:val="000000"/>
                <w:kern w:val="0"/>
                <w:sz w:val="14"/>
                <w:szCs w:val="14"/>
                <w:lang w:val="es-CO" w:eastAsia="es-CO"/>
                <w14:ligatures w14:val="none"/>
              </w:rPr>
              <w:br/>
              <w:t>- Programa de riesgo psicosocial</w:t>
            </w:r>
            <w:r w:rsidRPr="00A35E11">
              <w:rPr>
                <w:rFonts w:ascii="Aptos Display" w:eastAsia="Times New Roman" w:hAnsi="Aptos Display" w:cs="Times New Roman"/>
                <w:color w:val="000000"/>
                <w:kern w:val="0"/>
                <w:sz w:val="14"/>
                <w:szCs w:val="14"/>
                <w:lang w:val="es-CO" w:eastAsia="es-CO"/>
                <w14:ligatures w14:val="none"/>
              </w:rPr>
              <w:br/>
              <w:t>- Sistema de vigilancia epidemiológica</w:t>
            </w:r>
            <w:r w:rsidRPr="00A35E11">
              <w:rPr>
                <w:rFonts w:ascii="Aptos Display" w:eastAsia="Times New Roman" w:hAnsi="Aptos Display" w:cs="Times New Roman"/>
                <w:color w:val="000000"/>
                <w:kern w:val="0"/>
                <w:sz w:val="14"/>
                <w:szCs w:val="14"/>
                <w:lang w:val="es-CO" w:eastAsia="es-CO"/>
                <w14:ligatures w14:val="none"/>
              </w:rPr>
              <w:br/>
              <w:t xml:space="preserve">- Informes de </w:t>
            </w:r>
            <w:r w:rsidR="00AE0606" w:rsidRPr="00A35E11">
              <w:rPr>
                <w:rFonts w:ascii="Aptos Display" w:eastAsia="Times New Roman" w:hAnsi="Aptos Display" w:cs="Times New Roman"/>
                <w:color w:val="000000"/>
                <w:kern w:val="0"/>
                <w:sz w:val="14"/>
                <w:szCs w:val="14"/>
                <w:lang w:val="es-CO" w:eastAsia="es-CO"/>
                <w14:ligatures w14:val="none"/>
              </w:rPr>
              <w:t>inde</w:t>
            </w:r>
            <w:r w:rsidR="00AE0606">
              <w:rPr>
                <w:rFonts w:ascii="Aptos Display" w:eastAsia="Times New Roman" w:hAnsi="Aptos Display" w:cs="Times New Roman"/>
                <w:color w:val="000000"/>
                <w:kern w:val="0"/>
                <w:sz w:val="14"/>
                <w:szCs w:val="14"/>
                <w:lang w:val="es-CO" w:eastAsia="es-CO"/>
                <w14:ligatures w14:val="none"/>
              </w:rPr>
              <w:t>pendencias</w:t>
            </w:r>
            <w:r w:rsidR="00B11E5A">
              <w:rPr>
                <w:rFonts w:ascii="Aptos Display" w:eastAsia="Times New Roman" w:hAnsi="Aptos Display" w:cs="Times New Roman"/>
                <w:color w:val="000000"/>
                <w:kern w:val="0"/>
                <w:sz w:val="14"/>
                <w:szCs w:val="14"/>
                <w:lang w:val="es-CO" w:eastAsia="es-CO"/>
                <w14:ligatures w14:val="none"/>
              </w:rPr>
              <w:t xml:space="preserve"> </w:t>
            </w:r>
            <w:r w:rsidRPr="00A35E11">
              <w:rPr>
                <w:rFonts w:ascii="Aptos Display" w:eastAsia="Times New Roman" w:hAnsi="Aptos Display" w:cs="Times New Roman"/>
                <w:color w:val="000000"/>
                <w:kern w:val="0"/>
                <w:sz w:val="14"/>
                <w:szCs w:val="14"/>
                <w:lang w:val="es-CO" w:eastAsia="es-CO"/>
                <w14:ligatures w14:val="none"/>
              </w:rPr>
              <w:br/>
              <w:t>- Indicadores de SST</w:t>
            </w:r>
            <w:r w:rsidRPr="00A35E11">
              <w:rPr>
                <w:rFonts w:ascii="Aptos Display" w:eastAsia="Times New Roman" w:hAnsi="Aptos Display" w:cs="Times New Roman"/>
                <w:color w:val="000000"/>
                <w:kern w:val="0"/>
                <w:sz w:val="14"/>
                <w:szCs w:val="14"/>
                <w:lang w:val="es-CO" w:eastAsia="es-CO"/>
                <w14:ligatures w14:val="none"/>
              </w:rPr>
              <w:br/>
              <w:t>- Actividades de inducción y reinducción</w:t>
            </w:r>
            <w:r w:rsidRPr="00A35E11">
              <w:rPr>
                <w:rFonts w:ascii="Aptos Display" w:eastAsia="Times New Roman" w:hAnsi="Aptos Display" w:cs="Times New Roman"/>
                <w:color w:val="000000"/>
                <w:kern w:val="0"/>
                <w:sz w:val="14"/>
                <w:szCs w:val="14"/>
                <w:lang w:val="es-CO" w:eastAsia="es-CO"/>
                <w14:ligatures w14:val="none"/>
              </w:rPr>
              <w:br/>
              <w:t>- Conformación y funcionamiento de COPASST y Comité de Convivencia</w:t>
            </w:r>
            <w:r w:rsidRPr="00A35E11">
              <w:rPr>
                <w:rFonts w:ascii="Aptos Display" w:eastAsia="Times New Roman" w:hAnsi="Aptos Display" w:cs="Times New Roman"/>
                <w:color w:val="000000"/>
                <w:kern w:val="0"/>
                <w:sz w:val="14"/>
                <w:szCs w:val="14"/>
                <w:lang w:val="es-CO" w:eastAsia="es-CO"/>
                <w14:ligatures w14:val="none"/>
              </w:rPr>
              <w:br/>
              <w:t>- Reportes e investigaciones de incidentes y accidentes</w:t>
            </w:r>
          </w:p>
        </w:tc>
        <w:tc>
          <w:tcPr>
            <w:tcW w:w="2410" w:type="dxa"/>
            <w:tcBorders>
              <w:top w:val="nil"/>
              <w:left w:val="nil"/>
              <w:bottom w:val="single" w:sz="4" w:space="0" w:color="auto"/>
              <w:right w:val="single" w:sz="4" w:space="0" w:color="auto"/>
            </w:tcBorders>
            <w:vAlign w:val="center"/>
            <w:hideMark/>
          </w:tcPr>
          <w:p w14:paraId="18F6D602" w14:textId="26C5CC71"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Todos los funcionarios de la SDDE</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Administrativa y Financiera</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t>- Comités de SST</w:t>
            </w:r>
            <w:r w:rsidRPr="00A35E11">
              <w:rPr>
                <w:rFonts w:ascii="Aptos Display" w:eastAsia="Times New Roman" w:hAnsi="Aptos Display" w:cs="Times New Roman"/>
                <w:color w:val="000000"/>
                <w:kern w:val="0"/>
                <w:sz w:val="14"/>
                <w:szCs w:val="14"/>
                <w:lang w:val="es-CO" w:eastAsia="es-CO"/>
                <w14:ligatures w14:val="none"/>
              </w:rPr>
              <w:br/>
              <w:t>- Brigada de emergencias</w:t>
            </w:r>
            <w:r w:rsidRPr="00A35E11">
              <w:rPr>
                <w:rFonts w:ascii="Aptos Display" w:eastAsia="Times New Roman" w:hAnsi="Aptos Display" w:cs="Times New Roman"/>
                <w:color w:val="000000"/>
                <w:kern w:val="0"/>
                <w:sz w:val="14"/>
                <w:szCs w:val="14"/>
                <w:lang w:val="es-CO" w:eastAsia="es-CO"/>
                <w14:ligatures w14:val="none"/>
              </w:rPr>
              <w:br/>
              <w:t>- Comisión de Personal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Secretaría Distrital de Hacienda</w:t>
            </w:r>
            <w:r w:rsidRPr="00A35E11">
              <w:rPr>
                <w:rFonts w:ascii="Aptos Display" w:eastAsia="Times New Roman" w:hAnsi="Aptos Display" w:cs="Times New Roman"/>
                <w:color w:val="000000"/>
                <w:kern w:val="0"/>
                <w:sz w:val="14"/>
                <w:szCs w:val="14"/>
                <w:lang w:val="es-CO" w:eastAsia="es-CO"/>
                <w14:ligatures w14:val="none"/>
              </w:rPr>
              <w:br/>
              <w:t>- Secretaría Distrital de Ambiente</w:t>
            </w:r>
            <w:r w:rsidRPr="00A35E11">
              <w:rPr>
                <w:rFonts w:ascii="Aptos Display" w:eastAsia="Times New Roman" w:hAnsi="Aptos Display" w:cs="Times New Roman"/>
                <w:color w:val="000000"/>
                <w:kern w:val="0"/>
                <w:sz w:val="14"/>
                <w:szCs w:val="14"/>
                <w:lang w:val="es-CO" w:eastAsia="es-CO"/>
                <w14:ligatures w14:val="none"/>
              </w:rPr>
              <w:br/>
              <w:t>- Departamento Administrativo de la Función Pública</w:t>
            </w:r>
            <w:r w:rsidRPr="00A35E11">
              <w:rPr>
                <w:rFonts w:ascii="Aptos Display" w:eastAsia="Times New Roman" w:hAnsi="Aptos Display" w:cs="Times New Roman"/>
                <w:color w:val="000000"/>
                <w:kern w:val="0"/>
                <w:sz w:val="14"/>
                <w:szCs w:val="14"/>
                <w:lang w:val="es-CO" w:eastAsia="es-CO"/>
                <w14:ligatures w14:val="none"/>
              </w:rPr>
              <w:br/>
              <w:t>- Comisión Nacional del Servicio Civil</w:t>
            </w:r>
            <w:r w:rsidRPr="00A35E11">
              <w:rPr>
                <w:rFonts w:ascii="Aptos Display" w:eastAsia="Times New Roman" w:hAnsi="Aptos Display" w:cs="Times New Roman"/>
                <w:color w:val="000000"/>
                <w:kern w:val="0"/>
                <w:sz w:val="14"/>
                <w:szCs w:val="14"/>
                <w:lang w:val="es-CO" w:eastAsia="es-CO"/>
                <w14:ligatures w14:val="none"/>
              </w:rPr>
              <w:br/>
              <w:t>- Administradora de Riesgos Laborales</w:t>
            </w:r>
            <w:r w:rsidRPr="00A35E11">
              <w:rPr>
                <w:rFonts w:ascii="Aptos Display" w:eastAsia="Times New Roman" w:hAnsi="Aptos Display" w:cs="Times New Roman"/>
                <w:color w:val="000000"/>
                <w:kern w:val="0"/>
                <w:sz w:val="14"/>
                <w:szCs w:val="14"/>
                <w:lang w:val="es-CO" w:eastAsia="es-CO"/>
                <w14:ligatures w14:val="none"/>
              </w:rPr>
              <w:br/>
              <w:t>- Entes de control</w:t>
            </w:r>
            <w:r w:rsidRPr="00A35E11">
              <w:rPr>
                <w:rFonts w:ascii="Aptos Display" w:eastAsia="Times New Roman" w:hAnsi="Aptos Display" w:cs="Times New Roman"/>
                <w:color w:val="000000"/>
                <w:kern w:val="0"/>
                <w:sz w:val="14"/>
                <w:szCs w:val="14"/>
                <w:lang w:val="es-CO" w:eastAsia="es-CO"/>
                <w14:ligatures w14:val="none"/>
              </w:rPr>
              <w:br/>
              <w:t>- Proveedores financieros y de seguridad social</w:t>
            </w:r>
            <w:r w:rsidRPr="00A35E11">
              <w:rPr>
                <w:rFonts w:ascii="Aptos Display" w:eastAsia="Times New Roman" w:hAnsi="Aptos Display" w:cs="Times New Roman"/>
                <w:color w:val="000000"/>
                <w:kern w:val="0"/>
                <w:sz w:val="14"/>
                <w:szCs w:val="14"/>
                <w:lang w:val="es-CO" w:eastAsia="es-CO"/>
                <w14:ligatures w14:val="none"/>
              </w:rPr>
              <w:br/>
              <w:t>- Ciudadanía (indirectamente, a través de la calidad del servicio público)</w:t>
            </w:r>
          </w:p>
        </w:tc>
      </w:tr>
      <w:tr w:rsidR="00A35E11" w:rsidRPr="00A35E11" w14:paraId="78BBEF4E" w14:textId="77777777" w:rsidTr="00892E0E">
        <w:trPr>
          <w:trHeight w:val="4452"/>
        </w:trPr>
        <w:tc>
          <w:tcPr>
            <w:tcW w:w="1276" w:type="dxa"/>
            <w:tcBorders>
              <w:top w:val="nil"/>
              <w:left w:val="single" w:sz="4" w:space="0" w:color="auto"/>
              <w:bottom w:val="single" w:sz="4" w:space="0" w:color="auto"/>
              <w:right w:val="single" w:sz="4" w:space="0" w:color="auto"/>
            </w:tcBorders>
            <w:vAlign w:val="center"/>
            <w:hideMark/>
          </w:tcPr>
          <w:p w14:paraId="5DD8B435"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documental</w:t>
            </w:r>
          </w:p>
        </w:tc>
        <w:tc>
          <w:tcPr>
            <w:tcW w:w="1134" w:type="dxa"/>
            <w:tcBorders>
              <w:top w:val="nil"/>
              <w:left w:val="nil"/>
              <w:bottom w:val="single" w:sz="4" w:space="0" w:color="auto"/>
              <w:right w:val="single" w:sz="4" w:space="0" w:color="auto"/>
            </w:tcBorders>
            <w:noWrap/>
            <w:vAlign w:val="center"/>
            <w:hideMark/>
          </w:tcPr>
          <w:p w14:paraId="5D863190"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APOYO</w:t>
            </w:r>
          </w:p>
        </w:tc>
        <w:tc>
          <w:tcPr>
            <w:tcW w:w="1985" w:type="dxa"/>
            <w:tcBorders>
              <w:top w:val="nil"/>
              <w:left w:val="nil"/>
              <w:bottom w:val="single" w:sz="4" w:space="0" w:color="auto"/>
              <w:right w:val="single" w:sz="4" w:space="0" w:color="auto"/>
            </w:tcBorders>
            <w:noWrap/>
            <w:vAlign w:val="center"/>
            <w:hideMark/>
          </w:tcPr>
          <w:p w14:paraId="00285921"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Este proceso inicia con la recepción, generación y control de documentos y termina con la disposición final de estos.</w:t>
            </w:r>
          </w:p>
        </w:tc>
        <w:tc>
          <w:tcPr>
            <w:tcW w:w="1984" w:type="dxa"/>
            <w:tcBorders>
              <w:top w:val="nil"/>
              <w:left w:val="nil"/>
              <w:bottom w:val="single" w:sz="4" w:space="0" w:color="auto"/>
              <w:right w:val="single" w:sz="4" w:space="0" w:color="auto"/>
            </w:tcBorders>
            <w:noWrap/>
            <w:vAlign w:val="center"/>
            <w:hideMark/>
          </w:tcPr>
          <w:p w14:paraId="26EFE51C"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Aplicar las reglas y principios generales que regulan la función archivística en la entidad y regular y normalizar los procesos para la gestión documental (producción, recepción, distribución, trámite, organización, consulta, conservación y disposición final) con el fin de preservar la memoria institucional.</w:t>
            </w:r>
          </w:p>
        </w:tc>
        <w:tc>
          <w:tcPr>
            <w:tcW w:w="1559" w:type="dxa"/>
            <w:tcBorders>
              <w:top w:val="nil"/>
              <w:left w:val="nil"/>
              <w:bottom w:val="single" w:sz="4" w:space="0" w:color="auto"/>
              <w:right w:val="nil"/>
            </w:tcBorders>
            <w:vAlign w:val="center"/>
            <w:hideMark/>
          </w:tcPr>
          <w:p w14:paraId="5C353DC3" w14:textId="09C87C79" w:rsidR="00A35E11" w:rsidRPr="00A35E11" w:rsidRDefault="00AC7ABF"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Pr>
                <w:rFonts w:ascii="Aptos Display" w:eastAsia="Times New Roman" w:hAnsi="Aptos Display" w:cs="Times New Roman"/>
                <w:color w:val="000000"/>
                <w:kern w:val="0"/>
                <w:sz w:val="16"/>
                <w:szCs w:val="16"/>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00A35E11" w:rsidRPr="00A35E11">
              <w:rPr>
                <w:rFonts w:ascii="Aptos Display" w:eastAsia="Times New Roman" w:hAnsi="Aptos Display" w:cs="Times New Roman"/>
                <w:color w:val="000000"/>
                <w:kern w:val="0"/>
                <w:sz w:val="16"/>
                <w:szCs w:val="16"/>
                <w:lang w:val="es-CO" w:eastAsia="es-CO"/>
                <w14:ligatures w14:val="none"/>
              </w:rPr>
              <w:t>Administrativa y Financiera – Proceso de Gestión Documental</w:t>
            </w:r>
            <w:r w:rsidR="00A35E11" w:rsidRPr="00A35E11">
              <w:rPr>
                <w:rFonts w:ascii="Aptos Display" w:eastAsia="Times New Roman" w:hAnsi="Aptos Display" w:cs="Times New Roman"/>
                <w:color w:val="000000"/>
                <w:kern w:val="0"/>
                <w:sz w:val="16"/>
                <w:szCs w:val="16"/>
                <w:lang w:val="es-CO" w:eastAsia="es-CO"/>
                <w14:ligatures w14:val="none"/>
              </w:rPr>
              <w:br/>
            </w:r>
            <w:r w:rsidR="00A35E11" w:rsidRPr="00A35E11">
              <w:rPr>
                <w:rFonts w:ascii="Aptos Display" w:eastAsia="Times New Roman" w:hAnsi="Aptos Display" w:cs="Times New Roman"/>
                <w:color w:val="000000"/>
                <w:kern w:val="0"/>
                <w:sz w:val="16"/>
                <w:szCs w:val="16"/>
                <w:lang w:val="es-CO" w:eastAsia="es-CO"/>
                <w14:ligatures w14:val="none"/>
              </w:rPr>
              <w:br/>
              <w:t>Con participación transversal de:</w:t>
            </w:r>
            <w:r w:rsidR="00A35E11" w:rsidRPr="00A35E11">
              <w:rPr>
                <w:rFonts w:ascii="Aptos Display" w:eastAsia="Times New Roman" w:hAnsi="Aptos Display" w:cs="Times New Roman"/>
                <w:color w:val="000000"/>
                <w:kern w:val="0"/>
                <w:sz w:val="16"/>
                <w:szCs w:val="16"/>
                <w:lang w:val="es-CO" w:eastAsia="es-CO"/>
                <w14:ligatures w14:val="none"/>
              </w:rPr>
              <w:br/>
              <w:t>- Todas las dependencias de la SDDE (como productoras y usuarias de documentos)</w:t>
            </w:r>
          </w:p>
        </w:tc>
        <w:tc>
          <w:tcPr>
            <w:tcW w:w="2410" w:type="dxa"/>
            <w:tcBorders>
              <w:top w:val="nil"/>
              <w:left w:val="single" w:sz="4" w:space="0" w:color="auto"/>
              <w:bottom w:val="single" w:sz="4" w:space="0" w:color="auto"/>
              <w:right w:val="nil"/>
            </w:tcBorders>
            <w:vAlign w:val="center"/>
            <w:hideMark/>
          </w:tcPr>
          <w:p w14:paraId="018F3ADC"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Plan Institucional de Archivos – PINAR</w:t>
            </w:r>
            <w:r w:rsidRPr="00A35E11">
              <w:rPr>
                <w:rFonts w:ascii="Aptos Display" w:eastAsia="Times New Roman" w:hAnsi="Aptos Display" w:cs="Times New Roman"/>
                <w:color w:val="000000"/>
                <w:kern w:val="0"/>
                <w:sz w:val="14"/>
                <w:szCs w:val="14"/>
                <w:lang w:val="es-CO" w:eastAsia="es-CO"/>
                <w14:ligatures w14:val="none"/>
              </w:rPr>
              <w:br/>
              <w:t>- Programa de Gestión Documental – PGD</w:t>
            </w:r>
            <w:r w:rsidRPr="00A35E11">
              <w:rPr>
                <w:rFonts w:ascii="Aptos Display" w:eastAsia="Times New Roman" w:hAnsi="Aptos Display" w:cs="Times New Roman"/>
                <w:color w:val="000000"/>
                <w:kern w:val="0"/>
                <w:sz w:val="14"/>
                <w:szCs w:val="14"/>
                <w:lang w:val="es-CO" w:eastAsia="es-CO"/>
                <w14:ligatures w14:val="none"/>
              </w:rPr>
              <w:br/>
              <w:t>- Sistema Integrado de Conservación (SIC)</w:t>
            </w:r>
            <w:r w:rsidRPr="00A35E11">
              <w:rPr>
                <w:rFonts w:ascii="Aptos Display" w:eastAsia="Times New Roman" w:hAnsi="Aptos Display" w:cs="Times New Roman"/>
                <w:color w:val="000000"/>
                <w:kern w:val="0"/>
                <w:sz w:val="14"/>
                <w:szCs w:val="14"/>
                <w:lang w:val="es-CO" w:eastAsia="es-CO"/>
                <w14:ligatures w14:val="none"/>
              </w:rPr>
              <w:br/>
              <w:t>- Instrumentos archivísticos aprobados:</w:t>
            </w:r>
            <w:r w:rsidRPr="00A35E11">
              <w:rPr>
                <w:rFonts w:ascii="Aptos Display" w:eastAsia="Times New Roman" w:hAnsi="Aptos Display" w:cs="Times New Roman"/>
                <w:color w:val="000000"/>
                <w:kern w:val="0"/>
                <w:sz w:val="14"/>
                <w:szCs w:val="14"/>
                <w:lang w:val="es-CO" w:eastAsia="es-CO"/>
                <w14:ligatures w14:val="none"/>
              </w:rPr>
              <w:br/>
              <w:t>- Tablas de Retención Documental (TRD)</w:t>
            </w:r>
            <w:r w:rsidRPr="00A35E11">
              <w:rPr>
                <w:rFonts w:ascii="Aptos Display" w:eastAsia="Times New Roman" w:hAnsi="Aptos Display" w:cs="Times New Roman"/>
                <w:color w:val="000000"/>
                <w:kern w:val="0"/>
                <w:sz w:val="14"/>
                <w:szCs w:val="14"/>
                <w:lang w:val="es-CO" w:eastAsia="es-CO"/>
                <w14:ligatures w14:val="none"/>
              </w:rPr>
              <w:br/>
              <w:t>- Tablas de Valoración Documental (TVD)</w:t>
            </w:r>
            <w:r w:rsidRPr="00A35E11">
              <w:rPr>
                <w:rFonts w:ascii="Aptos Display" w:eastAsia="Times New Roman" w:hAnsi="Aptos Display" w:cs="Times New Roman"/>
                <w:color w:val="000000"/>
                <w:kern w:val="0"/>
                <w:sz w:val="14"/>
                <w:szCs w:val="14"/>
                <w:lang w:val="es-CO" w:eastAsia="es-CO"/>
                <w14:ligatures w14:val="none"/>
              </w:rPr>
              <w:br/>
              <w:t>- Sistema Integrado de Conservación (SIC)</w:t>
            </w:r>
            <w:r w:rsidRPr="00A35E11">
              <w:rPr>
                <w:rFonts w:ascii="Aptos Display" w:eastAsia="Times New Roman" w:hAnsi="Aptos Display" w:cs="Times New Roman"/>
                <w:color w:val="000000"/>
                <w:kern w:val="0"/>
                <w:sz w:val="14"/>
                <w:szCs w:val="14"/>
                <w:lang w:val="es-CO" w:eastAsia="es-CO"/>
                <w14:ligatures w14:val="none"/>
              </w:rPr>
              <w:br/>
              <w:t>- Diagnóstico integral de archivo</w:t>
            </w:r>
            <w:r w:rsidRPr="00A35E11">
              <w:rPr>
                <w:rFonts w:ascii="Aptos Display" w:eastAsia="Times New Roman" w:hAnsi="Aptos Display" w:cs="Times New Roman"/>
                <w:color w:val="000000"/>
                <w:kern w:val="0"/>
                <w:sz w:val="14"/>
                <w:szCs w:val="14"/>
                <w:lang w:val="es-CO" w:eastAsia="es-CO"/>
                <w14:ligatures w14:val="none"/>
              </w:rPr>
              <w:br/>
              <w:t>- Lineamientos para la gestión documental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Ejecución de fases archivísticas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Documentos gestionados e intervenidos con FUID</w:t>
            </w:r>
            <w:r w:rsidRPr="00A35E11">
              <w:rPr>
                <w:rFonts w:ascii="Aptos Display" w:eastAsia="Times New Roman" w:hAnsi="Aptos Display" w:cs="Times New Roman"/>
                <w:color w:val="000000"/>
                <w:kern w:val="0"/>
                <w:sz w:val="14"/>
                <w:szCs w:val="14"/>
                <w:lang w:val="es-CO" w:eastAsia="es-CO"/>
                <w14:ligatures w14:val="none"/>
              </w:rPr>
              <w:br/>
              <w:t>- Inventarios documentales actualizados</w:t>
            </w:r>
            <w:r w:rsidRPr="00A35E11">
              <w:rPr>
                <w:rFonts w:ascii="Aptos Display" w:eastAsia="Times New Roman" w:hAnsi="Aptos Display" w:cs="Times New Roman"/>
                <w:color w:val="000000"/>
                <w:kern w:val="0"/>
                <w:sz w:val="14"/>
                <w:szCs w:val="14"/>
                <w:lang w:val="es-CO" w:eastAsia="es-CO"/>
                <w14:ligatures w14:val="none"/>
              </w:rPr>
              <w:br/>
              <w:t>- Actas de eliminación documental</w:t>
            </w:r>
            <w:r w:rsidRPr="00A35E11">
              <w:rPr>
                <w:rFonts w:ascii="Aptos Display" w:eastAsia="Times New Roman" w:hAnsi="Aptos Display" w:cs="Times New Roman"/>
                <w:color w:val="000000"/>
                <w:kern w:val="0"/>
                <w:sz w:val="14"/>
                <w:szCs w:val="14"/>
                <w:lang w:val="es-CO" w:eastAsia="es-CO"/>
                <w14:ligatures w14:val="none"/>
              </w:rPr>
              <w:br/>
              <w:t>- Transferencias documentales primarias y secundarias</w:t>
            </w:r>
          </w:p>
        </w:tc>
        <w:tc>
          <w:tcPr>
            <w:tcW w:w="2268" w:type="dxa"/>
            <w:tcBorders>
              <w:top w:val="nil"/>
              <w:left w:val="nil"/>
              <w:bottom w:val="single" w:sz="4" w:space="0" w:color="auto"/>
              <w:right w:val="single" w:sz="4" w:space="0" w:color="auto"/>
            </w:tcBorders>
            <w:vAlign w:val="center"/>
            <w:hideMark/>
          </w:tcPr>
          <w:p w14:paraId="6ED1B54E"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2. Gestión de comunicaciones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Comunicaciones internas y externas radicadas</w:t>
            </w:r>
            <w:r w:rsidRPr="00A35E11">
              <w:rPr>
                <w:rFonts w:ascii="Aptos Display" w:eastAsia="Times New Roman" w:hAnsi="Aptos Display" w:cs="Times New Roman"/>
                <w:color w:val="000000"/>
                <w:kern w:val="0"/>
                <w:sz w:val="14"/>
                <w:szCs w:val="14"/>
                <w:lang w:val="es-CO" w:eastAsia="es-CO"/>
                <w14:ligatures w14:val="none"/>
              </w:rPr>
              <w:br/>
              <w:t>- Comunicaciones entregadas a dependencias</w:t>
            </w:r>
            <w:r w:rsidRPr="00A35E11">
              <w:rPr>
                <w:rFonts w:ascii="Aptos Display" w:eastAsia="Times New Roman" w:hAnsi="Aptos Display" w:cs="Times New Roman"/>
                <w:color w:val="000000"/>
                <w:kern w:val="0"/>
                <w:sz w:val="14"/>
                <w:szCs w:val="14"/>
                <w:lang w:val="es-CO" w:eastAsia="es-CO"/>
                <w14:ligatures w14:val="none"/>
              </w:rPr>
              <w:br/>
              <w:t>- Acuses de recibo de comunicaciones externas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Organización del Fondo Documental Acumulado</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Fondo Documental Acumulado intervenido</w:t>
            </w:r>
            <w:r w:rsidRPr="00A35E11">
              <w:rPr>
                <w:rFonts w:ascii="Aptos Display" w:eastAsia="Times New Roman" w:hAnsi="Aptos Display" w:cs="Times New Roman"/>
                <w:color w:val="000000"/>
                <w:kern w:val="0"/>
                <w:sz w:val="14"/>
                <w:szCs w:val="14"/>
                <w:lang w:val="es-CO" w:eastAsia="es-CO"/>
                <w14:ligatures w14:val="none"/>
              </w:rPr>
              <w:br/>
              <w:t>- Tablas de Valoración Documental actualizadas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Gestión de consultas y préstamos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Solicitudes atendidas</w:t>
            </w:r>
            <w:r w:rsidRPr="00A35E11">
              <w:rPr>
                <w:rFonts w:ascii="Aptos Display" w:eastAsia="Times New Roman" w:hAnsi="Aptos Display" w:cs="Times New Roman"/>
                <w:color w:val="000000"/>
                <w:kern w:val="0"/>
                <w:sz w:val="14"/>
                <w:szCs w:val="14"/>
                <w:lang w:val="es-CO" w:eastAsia="es-CO"/>
                <w14:ligatures w14:val="none"/>
              </w:rPr>
              <w:br/>
              <w:t>- Planillas de préstamo diligenciadas</w:t>
            </w:r>
          </w:p>
        </w:tc>
        <w:tc>
          <w:tcPr>
            <w:tcW w:w="2410" w:type="dxa"/>
            <w:tcBorders>
              <w:top w:val="nil"/>
              <w:left w:val="nil"/>
              <w:bottom w:val="single" w:sz="4" w:space="0" w:color="auto"/>
              <w:right w:val="single" w:sz="4" w:space="0" w:color="auto"/>
            </w:tcBorders>
            <w:vAlign w:val="center"/>
            <w:hideMark/>
          </w:tcPr>
          <w:p w14:paraId="7E2551B1" w14:textId="41D54F1D"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de la SDDE</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Administrativa y Financiera</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Archivo de Bogotá</w:t>
            </w:r>
            <w:r w:rsidRPr="00A35E11">
              <w:rPr>
                <w:rFonts w:ascii="Aptos Display" w:eastAsia="Times New Roman" w:hAnsi="Aptos Display" w:cs="Times New Roman"/>
                <w:color w:val="000000"/>
                <w:kern w:val="0"/>
                <w:sz w:val="14"/>
                <w:szCs w:val="14"/>
                <w:lang w:val="es-CO" w:eastAsia="es-CO"/>
                <w14:ligatures w14:val="none"/>
              </w:rPr>
              <w:br/>
              <w:t>- Archivo General de la Nación</w:t>
            </w:r>
            <w:r w:rsidRPr="00A35E11">
              <w:rPr>
                <w:rFonts w:ascii="Aptos Display" w:eastAsia="Times New Roman" w:hAnsi="Aptos Display" w:cs="Times New Roman"/>
                <w:color w:val="000000"/>
                <w:kern w:val="0"/>
                <w:sz w:val="14"/>
                <w:szCs w:val="14"/>
                <w:lang w:val="es-CO" w:eastAsia="es-CO"/>
                <w14:ligatures w14:val="none"/>
              </w:rPr>
              <w:br/>
              <w:t>- Departamento Administrativo de la Función Pública</w:t>
            </w:r>
            <w:r w:rsidRPr="00A35E11">
              <w:rPr>
                <w:rFonts w:ascii="Aptos Display" w:eastAsia="Times New Roman" w:hAnsi="Aptos Display" w:cs="Times New Roman"/>
                <w:color w:val="000000"/>
                <w:kern w:val="0"/>
                <w:sz w:val="14"/>
                <w:szCs w:val="14"/>
                <w:lang w:val="es-CO" w:eastAsia="es-CO"/>
                <w14:ligatures w14:val="none"/>
              </w:rPr>
              <w:br/>
              <w:t>- Contraloría</w:t>
            </w:r>
            <w:r w:rsidRPr="00A35E11">
              <w:rPr>
                <w:rFonts w:ascii="Aptos Display" w:eastAsia="Times New Roman" w:hAnsi="Aptos Display" w:cs="Times New Roman"/>
                <w:color w:val="000000"/>
                <w:kern w:val="0"/>
                <w:sz w:val="14"/>
                <w:szCs w:val="14"/>
                <w:lang w:val="es-CO" w:eastAsia="es-CO"/>
                <w14:ligatures w14:val="none"/>
              </w:rPr>
              <w:br/>
              <w:t>- Procuraduría</w:t>
            </w:r>
            <w:r w:rsidRPr="00A35E11">
              <w:rPr>
                <w:rFonts w:ascii="Aptos Display" w:eastAsia="Times New Roman" w:hAnsi="Aptos Display" w:cs="Times New Roman"/>
                <w:color w:val="000000"/>
                <w:kern w:val="0"/>
                <w:sz w:val="14"/>
                <w:szCs w:val="14"/>
                <w:lang w:val="es-CO" w:eastAsia="es-CO"/>
                <w14:ligatures w14:val="none"/>
              </w:rPr>
              <w:br/>
              <w:t>- Ciudadanía (a través de acceso a información pública)</w:t>
            </w:r>
            <w:r w:rsidRPr="00A35E11">
              <w:rPr>
                <w:rFonts w:ascii="Aptos Display" w:eastAsia="Times New Roman" w:hAnsi="Aptos Display" w:cs="Times New Roman"/>
                <w:color w:val="000000"/>
                <w:kern w:val="0"/>
                <w:sz w:val="14"/>
                <w:szCs w:val="14"/>
                <w:lang w:val="es-CO" w:eastAsia="es-CO"/>
                <w14:ligatures w14:val="none"/>
              </w:rPr>
              <w:br/>
              <w:t>- Entidades distritales y nacionales remitentes o receptoras de comunicaciones</w:t>
            </w:r>
          </w:p>
        </w:tc>
      </w:tr>
      <w:tr w:rsidR="00A35E11" w:rsidRPr="00A35E11" w14:paraId="2D8907F2" w14:textId="77777777" w:rsidTr="00892E0E">
        <w:trPr>
          <w:trHeight w:val="5424"/>
        </w:trPr>
        <w:tc>
          <w:tcPr>
            <w:tcW w:w="1276" w:type="dxa"/>
            <w:tcBorders>
              <w:top w:val="nil"/>
              <w:left w:val="single" w:sz="4" w:space="0" w:color="auto"/>
              <w:bottom w:val="single" w:sz="4" w:space="0" w:color="auto"/>
              <w:right w:val="single" w:sz="4" w:space="0" w:color="auto"/>
            </w:tcBorders>
            <w:vAlign w:val="center"/>
            <w:hideMark/>
          </w:tcPr>
          <w:p w14:paraId="5CD874DA"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Jurídica</w:t>
            </w:r>
          </w:p>
        </w:tc>
        <w:tc>
          <w:tcPr>
            <w:tcW w:w="1134" w:type="dxa"/>
            <w:tcBorders>
              <w:top w:val="nil"/>
              <w:left w:val="nil"/>
              <w:bottom w:val="single" w:sz="4" w:space="0" w:color="auto"/>
              <w:right w:val="single" w:sz="4" w:space="0" w:color="auto"/>
            </w:tcBorders>
            <w:noWrap/>
            <w:vAlign w:val="center"/>
            <w:hideMark/>
          </w:tcPr>
          <w:p w14:paraId="7707B039"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APOYO</w:t>
            </w:r>
          </w:p>
        </w:tc>
        <w:tc>
          <w:tcPr>
            <w:tcW w:w="1985" w:type="dxa"/>
            <w:tcBorders>
              <w:top w:val="nil"/>
              <w:left w:val="nil"/>
              <w:bottom w:val="single" w:sz="4" w:space="0" w:color="auto"/>
              <w:right w:val="single" w:sz="4" w:space="0" w:color="auto"/>
            </w:tcBorders>
            <w:noWrap/>
            <w:vAlign w:val="center"/>
            <w:hideMark/>
          </w:tcPr>
          <w:p w14:paraId="7D008386" w14:textId="28F0BFC3"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Inicia con la formulación de actividades en el plan institucional en el marco del MIPG, el plan anticorrupción, continúa con la adopción de estrategias para el desarrollo de la defensa judicial, </w:t>
            </w:r>
            <w:r w:rsidR="00892E0E" w:rsidRPr="00A35E11">
              <w:rPr>
                <w:rFonts w:ascii="Aptos Display" w:eastAsia="Times New Roman" w:hAnsi="Aptos Display" w:cs="Times New Roman"/>
                <w:color w:val="000000"/>
                <w:kern w:val="0"/>
                <w:sz w:val="16"/>
                <w:szCs w:val="16"/>
                <w:lang w:val="es-CO" w:eastAsia="es-CO"/>
                <w14:ligatures w14:val="none"/>
              </w:rPr>
              <w:t>el desarrollo</w:t>
            </w:r>
            <w:r w:rsidRPr="00A35E11">
              <w:rPr>
                <w:rFonts w:ascii="Aptos Display" w:eastAsia="Times New Roman" w:hAnsi="Aptos Display" w:cs="Times New Roman"/>
                <w:color w:val="000000"/>
                <w:kern w:val="0"/>
                <w:sz w:val="16"/>
                <w:szCs w:val="16"/>
                <w:lang w:val="es-CO" w:eastAsia="es-CO"/>
                <w14:ligatures w14:val="none"/>
              </w:rPr>
              <w:t xml:space="preserve"> de actividades relacionadas con la representación judicial y extrajudicial, emisión de conceptos, revisión de proyectos de resolución, revisión de proyectos de acuerdo y finaliza con el seguimiento a los planes de mejoramiento.</w:t>
            </w:r>
          </w:p>
        </w:tc>
        <w:tc>
          <w:tcPr>
            <w:tcW w:w="1984" w:type="dxa"/>
            <w:tcBorders>
              <w:top w:val="nil"/>
              <w:left w:val="nil"/>
              <w:bottom w:val="single" w:sz="4" w:space="0" w:color="auto"/>
              <w:right w:val="single" w:sz="4" w:space="0" w:color="auto"/>
            </w:tcBorders>
            <w:noWrap/>
            <w:vAlign w:val="center"/>
            <w:hideMark/>
          </w:tcPr>
          <w:p w14:paraId="17C29F99" w14:textId="177B500C"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Ejercer la defensa de los intereses de </w:t>
            </w:r>
            <w:r w:rsidR="00892E0E" w:rsidRPr="00A35E11">
              <w:rPr>
                <w:rFonts w:ascii="Aptos Display" w:eastAsia="Times New Roman" w:hAnsi="Aptos Display" w:cs="Times New Roman"/>
                <w:color w:val="000000"/>
                <w:kern w:val="0"/>
                <w:sz w:val="16"/>
                <w:szCs w:val="16"/>
                <w:lang w:val="es-CO" w:eastAsia="es-CO"/>
                <w14:ligatures w14:val="none"/>
              </w:rPr>
              <w:t>la Secretaría</w:t>
            </w:r>
            <w:r w:rsidRPr="00A35E11">
              <w:rPr>
                <w:rFonts w:ascii="Aptos Display" w:eastAsia="Times New Roman" w:hAnsi="Aptos Display" w:cs="Times New Roman"/>
                <w:color w:val="000000"/>
                <w:kern w:val="0"/>
                <w:sz w:val="16"/>
                <w:szCs w:val="16"/>
                <w:lang w:val="es-CO" w:eastAsia="es-CO"/>
                <w14:ligatures w14:val="none"/>
              </w:rPr>
              <w:t xml:space="preserve"> de Desarrollo </w:t>
            </w:r>
            <w:r w:rsidR="00892E0E" w:rsidRPr="00A35E11">
              <w:rPr>
                <w:rFonts w:ascii="Aptos Display" w:eastAsia="Times New Roman" w:hAnsi="Aptos Display" w:cs="Times New Roman"/>
                <w:color w:val="000000"/>
                <w:kern w:val="0"/>
                <w:sz w:val="16"/>
                <w:szCs w:val="16"/>
                <w:lang w:val="es-CO" w:eastAsia="es-CO"/>
                <w14:ligatures w14:val="none"/>
              </w:rPr>
              <w:t>Económico a</w:t>
            </w:r>
            <w:r w:rsidRPr="00A35E11">
              <w:rPr>
                <w:rFonts w:ascii="Aptos Display" w:eastAsia="Times New Roman" w:hAnsi="Aptos Display" w:cs="Times New Roman"/>
                <w:color w:val="000000"/>
                <w:kern w:val="0"/>
                <w:sz w:val="16"/>
                <w:szCs w:val="16"/>
                <w:lang w:val="es-CO" w:eastAsia="es-CO"/>
                <w14:ligatures w14:val="none"/>
              </w:rPr>
              <w:t xml:space="preserve"> través de la adecuada asesoría jurídica, representación judicial y extrajudicial encaminada a la prevención el daño antijurídico</w:t>
            </w:r>
          </w:p>
        </w:tc>
        <w:tc>
          <w:tcPr>
            <w:tcW w:w="1559" w:type="dxa"/>
            <w:tcBorders>
              <w:top w:val="nil"/>
              <w:left w:val="nil"/>
              <w:bottom w:val="single" w:sz="4" w:space="0" w:color="auto"/>
              <w:right w:val="nil"/>
            </w:tcBorders>
            <w:vAlign w:val="center"/>
            <w:hideMark/>
          </w:tcPr>
          <w:p w14:paraId="2071640F" w14:textId="7FAABD9E" w:rsidR="00A35E11" w:rsidRPr="00A35E11" w:rsidRDefault="0023572F"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Oficina Jurídica</w:t>
            </w:r>
            <w:r w:rsidR="00A35E11" w:rsidRPr="00A35E11">
              <w:rPr>
                <w:rFonts w:ascii="Aptos Display" w:eastAsia="Times New Roman" w:hAnsi="Aptos Display" w:cs="Times New Roman"/>
                <w:color w:val="000000"/>
                <w:kern w:val="0"/>
                <w:sz w:val="16"/>
                <w:szCs w:val="16"/>
                <w:lang w:val="es-CO" w:eastAsia="es-CO"/>
                <w14:ligatures w14:val="none"/>
              </w:rPr>
              <w:t xml:space="preserve"> (OJ)</w:t>
            </w:r>
          </w:p>
        </w:tc>
        <w:tc>
          <w:tcPr>
            <w:tcW w:w="2410" w:type="dxa"/>
            <w:tcBorders>
              <w:top w:val="nil"/>
              <w:left w:val="single" w:sz="4" w:space="0" w:color="auto"/>
              <w:bottom w:val="single" w:sz="4" w:space="0" w:color="auto"/>
              <w:right w:val="nil"/>
            </w:tcBorders>
            <w:vAlign w:val="center"/>
            <w:hideMark/>
          </w:tcPr>
          <w:p w14:paraId="3918651F"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Política de Prevención del Daño Antijurídico</w:t>
            </w:r>
            <w:r w:rsidRPr="00A35E11">
              <w:rPr>
                <w:rFonts w:ascii="Aptos Display" w:eastAsia="Times New Roman" w:hAnsi="Aptos Display" w:cs="Times New Roman"/>
                <w:color w:val="000000"/>
                <w:kern w:val="0"/>
                <w:sz w:val="14"/>
                <w:szCs w:val="14"/>
                <w:lang w:val="es-CO" w:eastAsia="es-CO"/>
                <w14:ligatures w14:val="none"/>
              </w:rPr>
              <w:br/>
              <w:t>- Plan de Acción de la vigencia</w:t>
            </w:r>
            <w:r w:rsidRPr="00A35E11">
              <w:rPr>
                <w:rFonts w:ascii="Aptos Display" w:eastAsia="Times New Roman" w:hAnsi="Aptos Display" w:cs="Times New Roman"/>
                <w:color w:val="000000"/>
                <w:kern w:val="0"/>
                <w:sz w:val="14"/>
                <w:szCs w:val="14"/>
                <w:lang w:val="es-CO" w:eastAsia="es-CO"/>
                <w14:ligatures w14:val="none"/>
              </w:rPr>
              <w:br/>
              <w:t>- Estrategia de defensa jurídica institucional</w:t>
            </w:r>
            <w:r w:rsidRPr="00A35E11">
              <w:rPr>
                <w:rFonts w:ascii="Aptos Display" w:eastAsia="Times New Roman" w:hAnsi="Aptos Display" w:cs="Times New Roman"/>
                <w:color w:val="000000"/>
                <w:kern w:val="0"/>
                <w:sz w:val="14"/>
                <w:szCs w:val="14"/>
                <w:lang w:val="es-CO" w:eastAsia="es-CO"/>
                <w14:ligatures w14:val="none"/>
              </w:rPr>
              <w:br/>
              <w:t>- Lineamientos para la defensa jurídica según MIPG y Secretaría Jurídica Distrital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Revisión y aprobación jurídica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Actos administrativos revisados y aprobados</w:t>
            </w:r>
            <w:r w:rsidRPr="00A35E11">
              <w:rPr>
                <w:rFonts w:ascii="Aptos Display" w:eastAsia="Times New Roman" w:hAnsi="Aptos Display" w:cs="Times New Roman"/>
                <w:color w:val="000000"/>
                <w:kern w:val="0"/>
                <w:sz w:val="14"/>
                <w:szCs w:val="14"/>
                <w:lang w:val="es-CO" w:eastAsia="es-CO"/>
                <w14:ligatures w14:val="none"/>
              </w:rPr>
              <w:br/>
              <w:t>- Proyectos de resolución revisados</w:t>
            </w:r>
            <w:r w:rsidRPr="00A35E11">
              <w:rPr>
                <w:rFonts w:ascii="Aptos Display" w:eastAsia="Times New Roman" w:hAnsi="Aptos Display" w:cs="Times New Roman"/>
                <w:color w:val="000000"/>
                <w:kern w:val="0"/>
                <w:sz w:val="14"/>
                <w:szCs w:val="14"/>
                <w:lang w:val="es-CO" w:eastAsia="es-CO"/>
                <w14:ligatures w14:val="none"/>
              </w:rPr>
              <w:br/>
              <w:t>- Proyectos de acuerdo revisados</w:t>
            </w:r>
            <w:r w:rsidRPr="00A35E11">
              <w:rPr>
                <w:rFonts w:ascii="Aptos Display" w:eastAsia="Times New Roman" w:hAnsi="Aptos Display" w:cs="Times New Roman"/>
                <w:color w:val="000000"/>
                <w:kern w:val="0"/>
                <w:sz w:val="14"/>
                <w:szCs w:val="14"/>
                <w:lang w:val="es-CO" w:eastAsia="es-CO"/>
                <w14:ligatures w14:val="none"/>
              </w:rPr>
              <w:br/>
              <w:t>- Publicación en Régimen Legal de Bogotá (cuando aplica)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Asesoría jurídica y emisión de conceptos</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Productos:</w:t>
            </w:r>
            <w:r w:rsidRPr="00A35E11">
              <w:rPr>
                <w:rFonts w:ascii="Aptos Display" w:eastAsia="Times New Roman" w:hAnsi="Aptos Display" w:cs="Times New Roman"/>
                <w:color w:val="000000"/>
                <w:kern w:val="0"/>
                <w:sz w:val="14"/>
                <w:szCs w:val="14"/>
                <w:lang w:val="es-CO" w:eastAsia="es-CO"/>
                <w14:ligatures w14:val="none"/>
              </w:rPr>
              <w:br/>
              <w:t>- Conceptos jurídicos</w:t>
            </w:r>
            <w:r w:rsidRPr="00A35E11">
              <w:rPr>
                <w:rFonts w:ascii="Aptos Display" w:eastAsia="Times New Roman" w:hAnsi="Aptos Display" w:cs="Times New Roman"/>
                <w:color w:val="000000"/>
                <w:kern w:val="0"/>
                <w:sz w:val="14"/>
                <w:szCs w:val="14"/>
                <w:lang w:val="es-CO" w:eastAsia="es-CO"/>
                <w14:ligatures w14:val="none"/>
              </w:rPr>
              <w:br/>
              <w:t>- Recomendaciones jurídicas</w:t>
            </w:r>
            <w:r w:rsidRPr="00A35E11">
              <w:rPr>
                <w:rFonts w:ascii="Aptos Display" w:eastAsia="Times New Roman" w:hAnsi="Aptos Display" w:cs="Times New Roman"/>
                <w:color w:val="000000"/>
                <w:kern w:val="0"/>
                <w:sz w:val="14"/>
                <w:szCs w:val="14"/>
                <w:lang w:val="es-CO" w:eastAsia="es-CO"/>
                <w14:ligatures w14:val="none"/>
              </w:rPr>
              <w:br/>
              <w:t>- Control de legalidad sobre requerimientos internos</w:t>
            </w:r>
            <w:r w:rsidRPr="00A35E11">
              <w:rPr>
                <w:rFonts w:ascii="Aptos Display" w:eastAsia="Times New Roman" w:hAnsi="Aptos Display" w:cs="Times New Roman"/>
                <w:color w:val="000000"/>
                <w:kern w:val="0"/>
                <w:sz w:val="14"/>
                <w:szCs w:val="14"/>
                <w:lang w:val="es-CO" w:eastAsia="es-CO"/>
                <w14:ligatures w14:val="none"/>
              </w:rPr>
              <w:br/>
              <w:t>- Respuestas a entes reguladores y de control</w:t>
            </w:r>
          </w:p>
        </w:tc>
        <w:tc>
          <w:tcPr>
            <w:tcW w:w="2268" w:type="dxa"/>
            <w:tcBorders>
              <w:top w:val="nil"/>
              <w:left w:val="nil"/>
              <w:bottom w:val="single" w:sz="4" w:space="0" w:color="auto"/>
              <w:right w:val="single" w:sz="4" w:space="0" w:color="auto"/>
            </w:tcBorders>
            <w:vAlign w:val="center"/>
            <w:hideMark/>
          </w:tcPr>
          <w:p w14:paraId="77EC2FA6"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3. Conciliación extrajudicial</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Fichas técnicas de conciliación</w:t>
            </w:r>
            <w:r w:rsidRPr="00A35E11">
              <w:rPr>
                <w:rFonts w:ascii="Aptos Display" w:eastAsia="Times New Roman" w:hAnsi="Aptos Display" w:cs="Times New Roman"/>
                <w:color w:val="000000"/>
                <w:kern w:val="0"/>
                <w:sz w:val="14"/>
                <w:szCs w:val="14"/>
                <w:lang w:val="es-CO" w:eastAsia="es-CO"/>
                <w14:ligatures w14:val="none"/>
              </w:rPr>
              <w:br/>
              <w:t>- Actas de Comité de Conciliación (SIPROJWEB)</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Defensa judicial</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Respuestas a demandas</w:t>
            </w:r>
            <w:r w:rsidRPr="00A35E11">
              <w:rPr>
                <w:rFonts w:ascii="Aptos Display" w:eastAsia="Times New Roman" w:hAnsi="Aptos Display" w:cs="Times New Roman"/>
                <w:color w:val="000000"/>
                <w:kern w:val="0"/>
                <w:sz w:val="14"/>
                <w:szCs w:val="14"/>
                <w:lang w:val="es-CO" w:eastAsia="es-CO"/>
                <w14:ligatures w14:val="none"/>
              </w:rPr>
              <w:br/>
              <w:t>- Actuaciones procesales en primera y segunda instancia</w:t>
            </w:r>
            <w:r w:rsidRPr="00A35E11">
              <w:rPr>
                <w:rFonts w:ascii="Aptos Display" w:eastAsia="Times New Roman" w:hAnsi="Aptos Display" w:cs="Times New Roman"/>
                <w:color w:val="000000"/>
                <w:kern w:val="0"/>
                <w:sz w:val="14"/>
                <w:szCs w:val="14"/>
                <w:lang w:val="es-CO" w:eastAsia="es-CO"/>
                <w14:ligatures w14:val="none"/>
              </w:rPr>
              <w:br/>
              <w:t>- Fallos judiciales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5. Defensa en acciones constitucionales (tutelas)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Respuestas a tutelas</w:t>
            </w:r>
            <w:r w:rsidRPr="00A35E11">
              <w:rPr>
                <w:rFonts w:ascii="Aptos Display" w:eastAsia="Times New Roman" w:hAnsi="Aptos Display" w:cs="Times New Roman"/>
                <w:color w:val="000000"/>
                <w:kern w:val="0"/>
                <w:sz w:val="14"/>
                <w:szCs w:val="14"/>
                <w:lang w:val="es-CO" w:eastAsia="es-CO"/>
                <w14:ligatures w14:val="none"/>
              </w:rPr>
              <w:br/>
              <w:t>- Actuaciones ante juez constitucional</w:t>
            </w:r>
            <w:r w:rsidRPr="00A35E11">
              <w:rPr>
                <w:rFonts w:ascii="Aptos Display" w:eastAsia="Times New Roman" w:hAnsi="Aptos Display" w:cs="Times New Roman"/>
                <w:color w:val="000000"/>
                <w:kern w:val="0"/>
                <w:sz w:val="14"/>
                <w:szCs w:val="14"/>
                <w:lang w:val="es-CO" w:eastAsia="es-CO"/>
                <w14:ligatures w14:val="none"/>
              </w:rPr>
              <w:br/>
              <w:t>- Fallos de primera y segunda instancia</w:t>
            </w:r>
          </w:p>
        </w:tc>
        <w:tc>
          <w:tcPr>
            <w:tcW w:w="2410" w:type="dxa"/>
            <w:tcBorders>
              <w:top w:val="nil"/>
              <w:left w:val="nil"/>
              <w:bottom w:val="single" w:sz="4" w:space="0" w:color="auto"/>
              <w:right w:val="single" w:sz="4" w:space="0" w:color="auto"/>
            </w:tcBorders>
            <w:vAlign w:val="center"/>
            <w:hideMark/>
          </w:tcPr>
          <w:p w14:paraId="3AECE7E5"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de la SDDE</w:t>
            </w:r>
            <w:r w:rsidRPr="00A35E11">
              <w:rPr>
                <w:rFonts w:ascii="Aptos Display" w:eastAsia="Times New Roman" w:hAnsi="Aptos Display" w:cs="Times New Roman"/>
                <w:color w:val="000000"/>
                <w:kern w:val="0"/>
                <w:sz w:val="14"/>
                <w:szCs w:val="14"/>
                <w:lang w:val="es-CO" w:eastAsia="es-CO"/>
                <w14:ligatures w14:val="none"/>
              </w:rPr>
              <w:br/>
              <w:t>- Comité de Conciliación</w:t>
            </w:r>
            <w:r w:rsidRPr="00A35E11">
              <w:rPr>
                <w:rFonts w:ascii="Aptos Display" w:eastAsia="Times New Roman" w:hAnsi="Aptos Display" w:cs="Times New Roman"/>
                <w:color w:val="000000"/>
                <w:kern w:val="0"/>
                <w:sz w:val="14"/>
                <w:szCs w:val="14"/>
                <w:lang w:val="es-CO" w:eastAsia="es-CO"/>
                <w14:ligatures w14:val="none"/>
              </w:rPr>
              <w:br/>
              <w:t>- Secretaría de Despacho</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Secretaría Jurídica Distrital</w:t>
            </w:r>
            <w:r w:rsidRPr="00A35E11">
              <w:rPr>
                <w:rFonts w:ascii="Aptos Display" w:eastAsia="Times New Roman" w:hAnsi="Aptos Display" w:cs="Times New Roman"/>
                <w:color w:val="000000"/>
                <w:kern w:val="0"/>
                <w:sz w:val="14"/>
                <w:szCs w:val="14"/>
                <w:lang w:val="es-CO" w:eastAsia="es-CO"/>
                <w14:ligatures w14:val="none"/>
              </w:rPr>
              <w:br/>
              <w:t>- Entes reguladores y de control</w:t>
            </w:r>
            <w:r w:rsidRPr="00A35E11">
              <w:rPr>
                <w:rFonts w:ascii="Aptos Display" w:eastAsia="Times New Roman" w:hAnsi="Aptos Display" w:cs="Times New Roman"/>
                <w:color w:val="000000"/>
                <w:kern w:val="0"/>
                <w:sz w:val="14"/>
                <w:szCs w:val="14"/>
                <w:lang w:val="es-CO" w:eastAsia="es-CO"/>
                <w14:ligatures w14:val="none"/>
              </w:rPr>
              <w:br/>
              <w:t>- Despachos judiciales</w:t>
            </w:r>
            <w:r w:rsidRPr="00A35E11">
              <w:rPr>
                <w:rFonts w:ascii="Aptos Display" w:eastAsia="Times New Roman" w:hAnsi="Aptos Display" w:cs="Times New Roman"/>
                <w:color w:val="000000"/>
                <w:kern w:val="0"/>
                <w:sz w:val="14"/>
                <w:szCs w:val="14"/>
                <w:lang w:val="es-CO" w:eastAsia="es-CO"/>
                <w14:ligatures w14:val="none"/>
              </w:rPr>
              <w:br/>
              <w:t>- Partes procesales (demandantes, accionantes)</w:t>
            </w:r>
            <w:r w:rsidRPr="00A35E11">
              <w:rPr>
                <w:rFonts w:ascii="Aptos Display" w:eastAsia="Times New Roman" w:hAnsi="Aptos Display" w:cs="Times New Roman"/>
                <w:color w:val="000000"/>
                <w:kern w:val="0"/>
                <w:sz w:val="14"/>
                <w:szCs w:val="14"/>
                <w:lang w:val="es-CO" w:eastAsia="es-CO"/>
                <w14:ligatures w14:val="none"/>
              </w:rPr>
              <w:br/>
              <w:t>- Ciudadanía (como receptora de actos administrativos y decisiones jurídicas)</w:t>
            </w:r>
          </w:p>
        </w:tc>
      </w:tr>
      <w:tr w:rsidR="00A35E11" w:rsidRPr="00A35E11" w14:paraId="11B52104" w14:textId="77777777" w:rsidTr="00892E0E">
        <w:trPr>
          <w:trHeight w:val="6948"/>
        </w:trPr>
        <w:tc>
          <w:tcPr>
            <w:tcW w:w="1276" w:type="dxa"/>
            <w:tcBorders>
              <w:top w:val="nil"/>
              <w:left w:val="single" w:sz="4" w:space="0" w:color="auto"/>
              <w:bottom w:val="single" w:sz="4" w:space="0" w:color="auto"/>
              <w:right w:val="single" w:sz="4" w:space="0" w:color="auto"/>
            </w:tcBorders>
            <w:vAlign w:val="center"/>
            <w:hideMark/>
          </w:tcPr>
          <w:p w14:paraId="7D029AE3"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Control disciplinario</w:t>
            </w:r>
          </w:p>
        </w:tc>
        <w:tc>
          <w:tcPr>
            <w:tcW w:w="1134" w:type="dxa"/>
            <w:tcBorders>
              <w:top w:val="nil"/>
              <w:left w:val="nil"/>
              <w:bottom w:val="single" w:sz="4" w:space="0" w:color="auto"/>
              <w:right w:val="single" w:sz="4" w:space="0" w:color="auto"/>
            </w:tcBorders>
            <w:noWrap/>
            <w:vAlign w:val="center"/>
            <w:hideMark/>
          </w:tcPr>
          <w:p w14:paraId="67FCFDB5"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APOYO</w:t>
            </w:r>
          </w:p>
        </w:tc>
        <w:tc>
          <w:tcPr>
            <w:tcW w:w="1985" w:type="dxa"/>
            <w:tcBorders>
              <w:top w:val="nil"/>
              <w:left w:val="nil"/>
              <w:bottom w:val="single" w:sz="4" w:space="0" w:color="auto"/>
              <w:right w:val="single" w:sz="4" w:space="0" w:color="auto"/>
            </w:tcBorders>
            <w:noWrap/>
            <w:vAlign w:val="center"/>
            <w:hideMark/>
          </w:tcPr>
          <w:p w14:paraId="6F9E03B5"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Inicia de oficio, con la recepción de la queja, informe oficial o anónimo que cumpla con los requisitos de ley, en contra de los servidores y exservidores de la Secretaría Distrital de Desarrollo Económico con aplicación de las normas disciplinarias; finaliza con un acto administrativo que determina si existe o no responsabilidad disciplinaria.</w:t>
            </w:r>
          </w:p>
        </w:tc>
        <w:tc>
          <w:tcPr>
            <w:tcW w:w="1984" w:type="dxa"/>
            <w:tcBorders>
              <w:top w:val="nil"/>
              <w:left w:val="nil"/>
              <w:bottom w:val="single" w:sz="4" w:space="0" w:color="auto"/>
              <w:right w:val="single" w:sz="4" w:space="0" w:color="auto"/>
            </w:tcBorders>
            <w:noWrap/>
            <w:vAlign w:val="center"/>
            <w:hideMark/>
          </w:tcPr>
          <w:p w14:paraId="1C0139BB"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Conocer y fallar los procesos disciplinarios que se adelanten contra los servidores y exservidores de la Secretaría, de conformidad con el ordenamiento jurídico.</w:t>
            </w:r>
          </w:p>
        </w:tc>
        <w:tc>
          <w:tcPr>
            <w:tcW w:w="1559" w:type="dxa"/>
            <w:tcBorders>
              <w:top w:val="nil"/>
              <w:left w:val="nil"/>
              <w:bottom w:val="single" w:sz="4" w:space="0" w:color="auto"/>
              <w:right w:val="nil"/>
            </w:tcBorders>
            <w:vAlign w:val="center"/>
            <w:hideMark/>
          </w:tcPr>
          <w:p w14:paraId="761081E3"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Oficina de Control Disciplinario Interno (OCDI)</w:t>
            </w:r>
          </w:p>
        </w:tc>
        <w:tc>
          <w:tcPr>
            <w:tcW w:w="2410" w:type="dxa"/>
            <w:tcBorders>
              <w:top w:val="nil"/>
              <w:left w:val="single" w:sz="4" w:space="0" w:color="auto"/>
              <w:bottom w:val="single" w:sz="4" w:space="0" w:color="auto"/>
              <w:right w:val="nil"/>
            </w:tcBorders>
            <w:vAlign w:val="center"/>
            <w:hideMark/>
          </w:tcPr>
          <w:p w14:paraId="7253E230"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 principales:</w:t>
            </w:r>
            <w:r w:rsidRPr="00A35E11">
              <w:rPr>
                <w:rFonts w:ascii="Aptos Display" w:eastAsia="Times New Roman" w:hAnsi="Aptos Display" w:cs="Times New Roman"/>
                <w:color w:val="000000"/>
                <w:kern w:val="0"/>
                <w:sz w:val="14"/>
                <w:szCs w:val="14"/>
                <w:lang w:val="es-CO" w:eastAsia="es-CO"/>
                <w14:ligatures w14:val="none"/>
              </w:rPr>
              <w:br/>
              <w:t>- Registro de quejas, informes o anónimos en el SID</w:t>
            </w:r>
            <w:r w:rsidRPr="00A35E11">
              <w:rPr>
                <w:rFonts w:ascii="Aptos Display" w:eastAsia="Times New Roman" w:hAnsi="Aptos Display" w:cs="Times New Roman"/>
                <w:color w:val="000000"/>
                <w:kern w:val="0"/>
                <w:sz w:val="14"/>
                <w:szCs w:val="14"/>
                <w:lang w:val="es-CO" w:eastAsia="es-CO"/>
                <w14:ligatures w14:val="none"/>
              </w:rPr>
              <w:br/>
              <w:t>- Reparto del expediente disciplinario</w:t>
            </w:r>
            <w:r w:rsidRPr="00A35E11">
              <w:rPr>
                <w:rFonts w:ascii="Aptos Display" w:eastAsia="Times New Roman" w:hAnsi="Aptos Display" w:cs="Times New Roman"/>
                <w:color w:val="000000"/>
                <w:kern w:val="0"/>
                <w:sz w:val="14"/>
                <w:szCs w:val="14"/>
                <w:lang w:val="es-CO" w:eastAsia="es-CO"/>
                <w14:ligatures w14:val="none"/>
              </w:rPr>
              <w:br/>
              <w:t>- Verificación de inexistencia de investigaciones previas</w:t>
            </w:r>
            <w:r w:rsidRPr="00A35E11">
              <w:rPr>
                <w:rFonts w:ascii="Aptos Display" w:eastAsia="Times New Roman" w:hAnsi="Aptos Display" w:cs="Times New Roman"/>
                <w:color w:val="000000"/>
                <w:kern w:val="0"/>
                <w:sz w:val="14"/>
                <w:szCs w:val="14"/>
                <w:lang w:val="es-CO" w:eastAsia="es-CO"/>
                <w14:ligatures w14:val="none"/>
              </w:rPr>
              <w:br/>
              <w:t>- Apertura formal del expediente disciplinario</w:t>
            </w:r>
            <w:r w:rsidRPr="00A35E11">
              <w:rPr>
                <w:rFonts w:ascii="Aptos Display" w:eastAsia="Times New Roman" w:hAnsi="Aptos Display" w:cs="Times New Roman"/>
                <w:color w:val="000000"/>
                <w:kern w:val="0"/>
                <w:sz w:val="14"/>
                <w:szCs w:val="14"/>
                <w:lang w:val="es-CO" w:eastAsia="es-CO"/>
                <w14:ligatures w14:val="none"/>
              </w:rPr>
              <w:br/>
              <w:t>Estos productos constituyen la fase de admisión y verificación inicial.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br/>
              <w:t>H – HACER</w:t>
            </w:r>
            <w:r w:rsidRPr="00A35E11">
              <w:rPr>
                <w:rFonts w:ascii="Aptos Display" w:eastAsia="Times New Roman" w:hAnsi="Aptos Display" w:cs="Times New Roman"/>
                <w:b/>
                <w:bCs/>
                <w:color w:val="000000"/>
                <w:kern w:val="0"/>
                <w:sz w:val="14"/>
                <w:szCs w:val="14"/>
                <w:lang w:val="es-CO" w:eastAsia="es-CO"/>
                <w14:ligatures w14:val="none"/>
              </w:rPr>
              <w:br/>
              <w:t>1. Instrucción disciplinaria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Acto administrativo que resuelve la actuación disciplinaria:</w:t>
            </w:r>
            <w:r w:rsidRPr="00A35E11">
              <w:rPr>
                <w:rFonts w:ascii="Aptos Display" w:eastAsia="Times New Roman" w:hAnsi="Aptos Display" w:cs="Times New Roman"/>
                <w:color w:val="000000"/>
                <w:kern w:val="0"/>
                <w:sz w:val="14"/>
                <w:szCs w:val="14"/>
                <w:lang w:val="es-CO" w:eastAsia="es-CO"/>
                <w14:ligatures w14:val="none"/>
              </w:rPr>
              <w:br/>
              <w:t>- Inhibitorio</w:t>
            </w:r>
            <w:r w:rsidRPr="00A35E11">
              <w:rPr>
                <w:rFonts w:ascii="Aptos Display" w:eastAsia="Times New Roman" w:hAnsi="Aptos Display" w:cs="Times New Roman"/>
                <w:color w:val="000000"/>
                <w:kern w:val="0"/>
                <w:sz w:val="14"/>
                <w:szCs w:val="14"/>
                <w:lang w:val="es-CO" w:eastAsia="es-CO"/>
                <w14:ligatures w14:val="none"/>
              </w:rPr>
              <w:br/>
              <w:t>- Apertura de indagación preliminar</w:t>
            </w:r>
            <w:r w:rsidRPr="00A35E11">
              <w:rPr>
                <w:rFonts w:ascii="Aptos Display" w:eastAsia="Times New Roman" w:hAnsi="Aptos Display" w:cs="Times New Roman"/>
                <w:color w:val="000000"/>
                <w:kern w:val="0"/>
                <w:sz w:val="14"/>
                <w:szCs w:val="14"/>
                <w:lang w:val="es-CO" w:eastAsia="es-CO"/>
                <w14:ligatures w14:val="none"/>
              </w:rPr>
              <w:br/>
              <w:t>- Apertura de investigación disciplinaria</w:t>
            </w:r>
            <w:r w:rsidRPr="00A35E11">
              <w:rPr>
                <w:rFonts w:ascii="Aptos Display" w:eastAsia="Times New Roman" w:hAnsi="Aptos Display" w:cs="Times New Roman"/>
                <w:color w:val="000000"/>
                <w:kern w:val="0"/>
                <w:sz w:val="14"/>
                <w:szCs w:val="14"/>
                <w:lang w:val="es-CO" w:eastAsia="es-CO"/>
                <w14:ligatures w14:val="none"/>
              </w:rPr>
              <w:br/>
              <w:t>- Avoque conocimiento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Práctica probatoria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Auto de archivo</w:t>
            </w:r>
            <w:r w:rsidRPr="00A35E11">
              <w:rPr>
                <w:rFonts w:ascii="Aptos Display" w:eastAsia="Times New Roman" w:hAnsi="Aptos Display" w:cs="Times New Roman"/>
                <w:color w:val="000000"/>
                <w:kern w:val="0"/>
                <w:sz w:val="14"/>
                <w:szCs w:val="14"/>
                <w:lang w:val="es-CO" w:eastAsia="es-CO"/>
                <w14:ligatures w14:val="none"/>
              </w:rPr>
              <w:br/>
              <w:t>- Auto de prórroga</w:t>
            </w:r>
            <w:r w:rsidRPr="00A35E11">
              <w:rPr>
                <w:rFonts w:ascii="Aptos Display" w:eastAsia="Times New Roman" w:hAnsi="Aptos Display" w:cs="Times New Roman"/>
                <w:color w:val="000000"/>
                <w:kern w:val="0"/>
                <w:sz w:val="14"/>
                <w:szCs w:val="14"/>
                <w:lang w:val="es-CO" w:eastAsia="es-CO"/>
                <w14:ligatures w14:val="none"/>
              </w:rPr>
              <w:br/>
              <w:t>- Pruebas documentales</w:t>
            </w:r>
            <w:r w:rsidRPr="00A35E11">
              <w:rPr>
                <w:rFonts w:ascii="Aptos Display" w:eastAsia="Times New Roman" w:hAnsi="Aptos Display" w:cs="Times New Roman"/>
                <w:color w:val="000000"/>
                <w:kern w:val="0"/>
                <w:sz w:val="14"/>
                <w:szCs w:val="14"/>
                <w:lang w:val="es-CO" w:eastAsia="es-CO"/>
                <w14:ligatures w14:val="none"/>
              </w:rPr>
              <w:br/>
              <w:t>- Registros de testimonios, versiones libres y ampliaciones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Etapa de calificación</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Auto de cierre</w:t>
            </w:r>
            <w:r w:rsidRPr="00A35E11">
              <w:rPr>
                <w:rFonts w:ascii="Aptos Display" w:eastAsia="Times New Roman" w:hAnsi="Aptos Display" w:cs="Times New Roman"/>
                <w:color w:val="000000"/>
                <w:kern w:val="0"/>
                <w:sz w:val="14"/>
                <w:szCs w:val="14"/>
                <w:lang w:val="es-CO" w:eastAsia="es-CO"/>
                <w14:ligatures w14:val="none"/>
              </w:rPr>
              <w:br/>
              <w:t>- Traslado para alegatos precalificatorios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Formulación de cargos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Pliego de cargos</w:t>
            </w:r>
            <w:r w:rsidRPr="00A35E11">
              <w:rPr>
                <w:rFonts w:ascii="Aptos Display" w:eastAsia="Times New Roman" w:hAnsi="Aptos Display" w:cs="Times New Roman"/>
                <w:color w:val="000000"/>
                <w:kern w:val="0"/>
                <w:sz w:val="14"/>
                <w:szCs w:val="14"/>
                <w:lang w:val="es-CO" w:eastAsia="es-CO"/>
                <w14:ligatures w14:val="none"/>
              </w:rPr>
              <w:br/>
              <w:t>- Notificación personal al investigado</w:t>
            </w:r>
            <w:r w:rsidRPr="00A35E11">
              <w:rPr>
                <w:rFonts w:ascii="Aptos Display" w:eastAsia="Times New Roman" w:hAnsi="Aptos Display" w:cs="Times New Roman"/>
                <w:color w:val="000000"/>
                <w:kern w:val="0"/>
                <w:sz w:val="14"/>
                <w:szCs w:val="14"/>
                <w:lang w:val="es-CO" w:eastAsia="es-CO"/>
                <w14:ligatures w14:val="none"/>
              </w:rPr>
              <w:br/>
              <w:t>- Notificación al defensor de oficio</w:t>
            </w:r>
          </w:p>
        </w:tc>
        <w:tc>
          <w:tcPr>
            <w:tcW w:w="2268" w:type="dxa"/>
            <w:tcBorders>
              <w:top w:val="nil"/>
              <w:left w:val="nil"/>
              <w:bottom w:val="single" w:sz="4" w:space="0" w:color="auto"/>
              <w:right w:val="single" w:sz="4" w:space="0" w:color="auto"/>
            </w:tcBorders>
            <w:vAlign w:val="center"/>
            <w:hideMark/>
          </w:tcPr>
          <w:p w14:paraId="17194E0A"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5. Juzgamiento</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Fallo absolutorio</w:t>
            </w:r>
            <w:r w:rsidRPr="00A35E11">
              <w:rPr>
                <w:rFonts w:ascii="Aptos Display" w:eastAsia="Times New Roman" w:hAnsi="Aptos Display" w:cs="Times New Roman"/>
                <w:color w:val="000000"/>
                <w:kern w:val="0"/>
                <w:sz w:val="14"/>
                <w:szCs w:val="14"/>
                <w:lang w:val="es-CO" w:eastAsia="es-CO"/>
                <w14:ligatures w14:val="none"/>
              </w:rPr>
              <w:br/>
              <w:t>- Fallo sancionatorio de primera instancia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6. Segunda instancia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Admisión del recurso</w:t>
            </w:r>
            <w:r w:rsidRPr="00A35E11">
              <w:rPr>
                <w:rFonts w:ascii="Aptos Display" w:eastAsia="Times New Roman" w:hAnsi="Aptos Display" w:cs="Times New Roman"/>
                <w:color w:val="000000"/>
                <w:kern w:val="0"/>
                <w:sz w:val="14"/>
                <w:szCs w:val="14"/>
                <w:lang w:val="es-CO" w:eastAsia="es-CO"/>
                <w14:ligatures w14:val="none"/>
              </w:rPr>
              <w:br/>
              <w:t>- Archivo definitivo o trámite de apelación</w:t>
            </w:r>
            <w:r w:rsidRPr="00A35E11">
              <w:rPr>
                <w:rFonts w:ascii="Aptos Display" w:eastAsia="Times New Roman" w:hAnsi="Aptos Display" w:cs="Times New Roman"/>
                <w:color w:val="000000"/>
                <w:kern w:val="0"/>
                <w:sz w:val="14"/>
                <w:szCs w:val="14"/>
                <w:lang w:val="es-CO" w:eastAsia="es-CO"/>
                <w14:ligatures w14:val="none"/>
              </w:rPr>
              <w:br/>
              <w:t>- Decisión del recurso (Secretaría de Despacho)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7. Registro de sanciones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Registro de sanciones en la PGN</w:t>
            </w:r>
            <w:r w:rsidRPr="00A35E11">
              <w:rPr>
                <w:rFonts w:ascii="Aptos Display" w:eastAsia="Times New Roman" w:hAnsi="Aptos Display" w:cs="Times New Roman"/>
                <w:color w:val="000000"/>
                <w:kern w:val="0"/>
                <w:sz w:val="14"/>
                <w:szCs w:val="14"/>
                <w:lang w:val="es-CO" w:eastAsia="es-CO"/>
                <w14:ligatures w14:val="none"/>
              </w:rPr>
              <w:br/>
              <w:t>- Comunicación a partes interesadas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8. Respuestas institucionales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Informes a entes de control</w:t>
            </w:r>
            <w:r w:rsidRPr="00A35E11">
              <w:rPr>
                <w:rFonts w:ascii="Aptos Display" w:eastAsia="Times New Roman" w:hAnsi="Aptos Display" w:cs="Times New Roman"/>
                <w:color w:val="000000"/>
                <w:kern w:val="0"/>
                <w:sz w:val="14"/>
                <w:szCs w:val="14"/>
                <w:lang w:val="es-CO" w:eastAsia="es-CO"/>
                <w14:ligatures w14:val="none"/>
              </w:rPr>
              <w:br/>
              <w:t>- Respuestas a solicitudes disciplinarias</w:t>
            </w:r>
            <w:r w:rsidRPr="00A35E11">
              <w:rPr>
                <w:rFonts w:ascii="Aptos Display" w:eastAsia="Times New Roman" w:hAnsi="Aptos Display" w:cs="Times New Roman"/>
                <w:color w:val="000000"/>
                <w:kern w:val="0"/>
                <w:sz w:val="14"/>
                <w:szCs w:val="14"/>
                <w:lang w:val="es-CO" w:eastAsia="es-CO"/>
                <w14:ligatures w14:val="none"/>
              </w:rPr>
              <w:br/>
              <w:t>- Informes al Comité Distrital de Asuntos Disciplinarios</w:t>
            </w:r>
          </w:p>
        </w:tc>
        <w:tc>
          <w:tcPr>
            <w:tcW w:w="2410" w:type="dxa"/>
            <w:tcBorders>
              <w:top w:val="nil"/>
              <w:left w:val="nil"/>
              <w:bottom w:val="single" w:sz="4" w:space="0" w:color="auto"/>
              <w:right w:val="single" w:sz="4" w:space="0" w:color="auto"/>
            </w:tcBorders>
            <w:vAlign w:val="center"/>
            <w:hideMark/>
          </w:tcPr>
          <w:p w14:paraId="40D3A030"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Servidores y exservidores de la SDDE (sujetos disciplinables)</w:t>
            </w:r>
            <w:r w:rsidRPr="00A35E11">
              <w:rPr>
                <w:rFonts w:ascii="Aptos Display" w:eastAsia="Times New Roman" w:hAnsi="Aptos Display" w:cs="Times New Roman"/>
                <w:color w:val="000000"/>
                <w:kern w:val="0"/>
                <w:sz w:val="14"/>
                <w:szCs w:val="14"/>
                <w:lang w:val="es-CO" w:eastAsia="es-CO"/>
                <w14:ligatures w14:val="none"/>
              </w:rPr>
              <w:br/>
              <w:t>- Oficina de Control Disciplinario Interno</w:t>
            </w:r>
            <w:r w:rsidRPr="00A35E11">
              <w:rPr>
                <w:rFonts w:ascii="Aptos Display" w:eastAsia="Times New Roman" w:hAnsi="Aptos Display" w:cs="Times New Roman"/>
                <w:color w:val="000000"/>
                <w:kern w:val="0"/>
                <w:sz w:val="14"/>
                <w:szCs w:val="14"/>
                <w:lang w:val="es-CO" w:eastAsia="es-CO"/>
                <w14:ligatures w14:val="none"/>
              </w:rPr>
              <w:br/>
              <w:t>- Oficina Asesora Jurídica</w:t>
            </w:r>
            <w:r w:rsidRPr="00A35E11">
              <w:rPr>
                <w:rFonts w:ascii="Aptos Display" w:eastAsia="Times New Roman" w:hAnsi="Aptos Display" w:cs="Times New Roman"/>
                <w:color w:val="000000"/>
                <w:kern w:val="0"/>
                <w:sz w:val="14"/>
                <w:szCs w:val="14"/>
                <w:lang w:val="es-CO" w:eastAsia="es-CO"/>
                <w14:ligatures w14:val="none"/>
              </w:rPr>
              <w:br/>
              <w:t>- Secretaría de Despacho (segunda instancia)</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Comité de Gestión Institucional y Desempeño</w:t>
            </w:r>
            <w:r w:rsidRPr="00A35E11">
              <w:rPr>
                <w:rFonts w:ascii="Aptos Display" w:eastAsia="Times New Roman" w:hAnsi="Aptos Display" w:cs="Times New Roman"/>
                <w:color w:val="000000"/>
                <w:kern w:val="0"/>
                <w:sz w:val="14"/>
                <w:szCs w:val="14"/>
                <w:lang w:val="es-CO" w:eastAsia="es-CO"/>
                <w14:ligatures w14:val="none"/>
              </w:rPr>
              <w:br/>
              <w:t>- Todas las dependencias de la SDDE (como fuentes de información)</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Procuraduría General de la Nación</w:t>
            </w:r>
            <w:r w:rsidRPr="00A35E11">
              <w:rPr>
                <w:rFonts w:ascii="Aptos Display" w:eastAsia="Times New Roman" w:hAnsi="Aptos Display" w:cs="Times New Roman"/>
                <w:color w:val="000000"/>
                <w:kern w:val="0"/>
                <w:sz w:val="14"/>
                <w:szCs w:val="14"/>
                <w:lang w:val="es-CO" w:eastAsia="es-CO"/>
                <w14:ligatures w14:val="none"/>
              </w:rPr>
              <w:br/>
              <w:t>- Personería Distrital</w:t>
            </w:r>
            <w:r w:rsidRPr="00A35E11">
              <w:rPr>
                <w:rFonts w:ascii="Aptos Display" w:eastAsia="Times New Roman" w:hAnsi="Aptos Display" w:cs="Times New Roman"/>
                <w:color w:val="000000"/>
                <w:kern w:val="0"/>
                <w:sz w:val="14"/>
                <w:szCs w:val="14"/>
                <w:lang w:val="es-CO" w:eastAsia="es-CO"/>
                <w14:ligatures w14:val="none"/>
              </w:rPr>
              <w:br/>
              <w:t>- Comité Distrital de Asuntos Disciplinarios</w:t>
            </w:r>
            <w:r w:rsidRPr="00A35E11">
              <w:rPr>
                <w:rFonts w:ascii="Aptos Display" w:eastAsia="Times New Roman" w:hAnsi="Aptos Display" w:cs="Times New Roman"/>
                <w:color w:val="000000"/>
                <w:kern w:val="0"/>
                <w:sz w:val="14"/>
                <w:szCs w:val="14"/>
                <w:lang w:val="es-CO" w:eastAsia="es-CO"/>
                <w14:ligatures w14:val="none"/>
              </w:rPr>
              <w:br/>
              <w:t>- Entes de control</w:t>
            </w:r>
            <w:r w:rsidRPr="00A35E11">
              <w:rPr>
                <w:rFonts w:ascii="Aptos Display" w:eastAsia="Times New Roman" w:hAnsi="Aptos Display" w:cs="Times New Roman"/>
                <w:color w:val="000000"/>
                <w:kern w:val="0"/>
                <w:sz w:val="14"/>
                <w:szCs w:val="14"/>
                <w:lang w:val="es-CO" w:eastAsia="es-CO"/>
                <w14:ligatures w14:val="none"/>
              </w:rPr>
              <w:br/>
              <w:t>- Ciudadanía (como quejosa o interesada)</w:t>
            </w:r>
            <w:r w:rsidRPr="00A35E11">
              <w:rPr>
                <w:rFonts w:ascii="Aptos Display" w:eastAsia="Times New Roman" w:hAnsi="Aptos Display" w:cs="Times New Roman"/>
                <w:color w:val="000000"/>
                <w:kern w:val="0"/>
                <w:sz w:val="14"/>
                <w:szCs w:val="14"/>
                <w:lang w:val="es-CO" w:eastAsia="es-CO"/>
                <w14:ligatures w14:val="none"/>
              </w:rPr>
              <w:br/>
              <w:t>- Partes procesales (investigados, apoderados, quejosos)</w:t>
            </w:r>
            <w:r w:rsidRPr="00A35E11">
              <w:rPr>
                <w:rFonts w:ascii="Aptos Display" w:eastAsia="Times New Roman" w:hAnsi="Aptos Display" w:cs="Times New Roman"/>
                <w:color w:val="000000"/>
                <w:kern w:val="0"/>
                <w:sz w:val="14"/>
                <w:szCs w:val="14"/>
                <w:lang w:val="es-CO" w:eastAsia="es-CO"/>
                <w14:ligatures w14:val="none"/>
              </w:rPr>
              <w:br/>
              <w:t>- Despachos judiciales (cuando aplica)</w:t>
            </w:r>
          </w:p>
        </w:tc>
      </w:tr>
      <w:tr w:rsidR="00A35E11" w:rsidRPr="00A35E11" w14:paraId="645CC71E" w14:textId="77777777" w:rsidTr="00892E0E">
        <w:trPr>
          <w:trHeight w:val="5616"/>
        </w:trPr>
        <w:tc>
          <w:tcPr>
            <w:tcW w:w="1276" w:type="dxa"/>
            <w:tcBorders>
              <w:top w:val="nil"/>
              <w:left w:val="single" w:sz="4" w:space="0" w:color="auto"/>
              <w:bottom w:val="single" w:sz="4" w:space="0" w:color="auto"/>
              <w:right w:val="single" w:sz="4" w:space="0" w:color="auto"/>
            </w:tcBorders>
            <w:vAlign w:val="center"/>
            <w:hideMark/>
          </w:tcPr>
          <w:p w14:paraId="6CC0462E"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Bienes y servicios generales</w:t>
            </w:r>
          </w:p>
        </w:tc>
        <w:tc>
          <w:tcPr>
            <w:tcW w:w="1134" w:type="dxa"/>
            <w:tcBorders>
              <w:top w:val="nil"/>
              <w:left w:val="nil"/>
              <w:bottom w:val="single" w:sz="4" w:space="0" w:color="auto"/>
              <w:right w:val="single" w:sz="4" w:space="0" w:color="auto"/>
            </w:tcBorders>
            <w:noWrap/>
            <w:vAlign w:val="center"/>
            <w:hideMark/>
          </w:tcPr>
          <w:p w14:paraId="2751479A"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APOYO</w:t>
            </w:r>
          </w:p>
        </w:tc>
        <w:tc>
          <w:tcPr>
            <w:tcW w:w="1985" w:type="dxa"/>
            <w:tcBorders>
              <w:top w:val="nil"/>
              <w:left w:val="nil"/>
              <w:bottom w:val="single" w:sz="4" w:space="0" w:color="auto"/>
              <w:right w:val="single" w:sz="4" w:space="0" w:color="auto"/>
            </w:tcBorders>
            <w:noWrap/>
            <w:vAlign w:val="center"/>
            <w:hideMark/>
          </w:tcPr>
          <w:p w14:paraId="7434A034"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Este proceso inicia con la identificación de las necesidades de la entidad y termina con la prestación y supervisión del servicio.</w:t>
            </w:r>
          </w:p>
        </w:tc>
        <w:tc>
          <w:tcPr>
            <w:tcW w:w="1984" w:type="dxa"/>
            <w:tcBorders>
              <w:top w:val="nil"/>
              <w:left w:val="nil"/>
              <w:bottom w:val="single" w:sz="4" w:space="0" w:color="auto"/>
              <w:right w:val="single" w:sz="4" w:space="0" w:color="auto"/>
            </w:tcBorders>
            <w:noWrap/>
            <w:vAlign w:val="center"/>
            <w:hideMark/>
          </w:tcPr>
          <w:p w14:paraId="21F2F31D"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Administrar los bienes y servicios necesarios para el cumplimiento de los objetivos misionales de la entidad, supervisando y controlando el buen manejo de los bienes y la excelente prestación del servicio.</w:t>
            </w:r>
          </w:p>
        </w:tc>
        <w:tc>
          <w:tcPr>
            <w:tcW w:w="1559" w:type="dxa"/>
            <w:tcBorders>
              <w:top w:val="nil"/>
              <w:left w:val="nil"/>
              <w:bottom w:val="single" w:sz="4" w:space="0" w:color="auto"/>
              <w:right w:val="nil"/>
            </w:tcBorders>
            <w:vAlign w:val="center"/>
            <w:hideMark/>
          </w:tcPr>
          <w:p w14:paraId="00655BB5" w14:textId="19AE6FE5"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Dirección de Gestión Corporativa (DGC)</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r>
            <w:r w:rsidR="00AC7ABF">
              <w:rPr>
                <w:rFonts w:ascii="Aptos Display" w:eastAsia="Times New Roman" w:hAnsi="Aptos Display" w:cs="Times New Roman"/>
                <w:color w:val="000000"/>
                <w:kern w:val="0"/>
                <w:sz w:val="16"/>
                <w:szCs w:val="16"/>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6"/>
                <w:szCs w:val="16"/>
                <w:lang w:val="es-CO" w:eastAsia="es-CO"/>
                <w14:ligatures w14:val="none"/>
              </w:rPr>
              <w:t>Administrativa y Financiera (ejecutor operativo del proceso)</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Con participación transversal de:</w:t>
            </w:r>
            <w:r w:rsidRPr="00A35E11">
              <w:rPr>
                <w:rFonts w:ascii="Aptos Display" w:eastAsia="Times New Roman" w:hAnsi="Aptos Display" w:cs="Times New Roman"/>
                <w:color w:val="000000"/>
                <w:kern w:val="0"/>
                <w:sz w:val="16"/>
                <w:szCs w:val="16"/>
                <w:lang w:val="es-CO" w:eastAsia="es-CO"/>
                <w14:ligatures w14:val="none"/>
              </w:rPr>
              <w:br/>
              <w:t>- Gestión Contractual</w:t>
            </w:r>
            <w:r w:rsidRPr="00A35E11">
              <w:rPr>
                <w:rFonts w:ascii="Aptos Display" w:eastAsia="Times New Roman" w:hAnsi="Aptos Display" w:cs="Times New Roman"/>
                <w:color w:val="000000"/>
                <w:kern w:val="0"/>
                <w:sz w:val="16"/>
                <w:szCs w:val="16"/>
                <w:lang w:val="es-CO" w:eastAsia="es-CO"/>
                <w14:ligatures w14:val="none"/>
              </w:rPr>
              <w:br/>
              <w:t>- Gestión Financiera</w:t>
            </w:r>
            <w:r w:rsidRPr="00A35E11">
              <w:rPr>
                <w:rFonts w:ascii="Aptos Display" w:eastAsia="Times New Roman" w:hAnsi="Aptos Display" w:cs="Times New Roman"/>
                <w:color w:val="000000"/>
                <w:kern w:val="0"/>
                <w:sz w:val="16"/>
                <w:szCs w:val="16"/>
                <w:lang w:val="es-CO" w:eastAsia="es-CO"/>
                <w14:ligatures w14:val="none"/>
              </w:rPr>
              <w:br/>
              <w:t>- Informática y Sistemas</w:t>
            </w:r>
          </w:p>
        </w:tc>
        <w:tc>
          <w:tcPr>
            <w:tcW w:w="2410" w:type="dxa"/>
            <w:tcBorders>
              <w:top w:val="nil"/>
              <w:left w:val="single" w:sz="4" w:space="0" w:color="auto"/>
              <w:bottom w:val="single" w:sz="4" w:space="0" w:color="auto"/>
              <w:right w:val="nil"/>
            </w:tcBorders>
            <w:vAlign w:val="center"/>
            <w:hideMark/>
          </w:tcPr>
          <w:p w14:paraId="4B7BDCC2"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Plan anual de adquisiciones de bienes y servicios generales</w:t>
            </w:r>
            <w:r w:rsidRPr="00A35E11">
              <w:rPr>
                <w:rFonts w:ascii="Aptos Display" w:eastAsia="Times New Roman" w:hAnsi="Aptos Display" w:cs="Times New Roman"/>
                <w:color w:val="000000"/>
                <w:kern w:val="0"/>
                <w:sz w:val="14"/>
                <w:szCs w:val="14"/>
                <w:lang w:val="es-CO" w:eastAsia="es-CO"/>
                <w14:ligatures w14:val="none"/>
              </w:rPr>
              <w:br/>
              <w:t>- Planes para la gestión de bienes (aseguramiento, toma física, retiros, permanencia)</w:t>
            </w:r>
            <w:r w:rsidRPr="00A35E11">
              <w:rPr>
                <w:rFonts w:ascii="Aptos Display" w:eastAsia="Times New Roman" w:hAnsi="Aptos Display" w:cs="Times New Roman"/>
                <w:color w:val="000000"/>
                <w:kern w:val="0"/>
                <w:sz w:val="14"/>
                <w:szCs w:val="14"/>
                <w:lang w:val="es-CO" w:eastAsia="es-CO"/>
                <w14:ligatures w14:val="none"/>
              </w:rPr>
              <w:br/>
              <w:t>- Planes de mantenimiento de bienes muebles e inmuebles</w:t>
            </w:r>
            <w:r w:rsidRPr="00A35E11">
              <w:rPr>
                <w:rFonts w:ascii="Aptos Display" w:eastAsia="Times New Roman" w:hAnsi="Aptos Display" w:cs="Times New Roman"/>
                <w:color w:val="000000"/>
                <w:kern w:val="0"/>
                <w:sz w:val="14"/>
                <w:szCs w:val="14"/>
                <w:lang w:val="es-CO" w:eastAsia="es-CO"/>
                <w14:ligatures w14:val="none"/>
              </w:rPr>
              <w:br/>
              <w:t>- Programación de toma física de bienes</w:t>
            </w:r>
            <w:r w:rsidRPr="00A35E11">
              <w:rPr>
                <w:rFonts w:ascii="Aptos Display" w:eastAsia="Times New Roman" w:hAnsi="Aptos Display" w:cs="Times New Roman"/>
                <w:color w:val="000000"/>
                <w:kern w:val="0"/>
                <w:sz w:val="14"/>
                <w:szCs w:val="14"/>
                <w:lang w:val="es-CO" w:eastAsia="es-CO"/>
                <w14:ligatures w14:val="none"/>
              </w:rPr>
              <w:br/>
              <w:t>- Calendario de reservas de espacios y eventos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Adquisición y registro de bienes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Estudios previos</w:t>
            </w:r>
            <w:r w:rsidRPr="00A35E11">
              <w:rPr>
                <w:rFonts w:ascii="Aptos Display" w:eastAsia="Times New Roman" w:hAnsi="Aptos Display" w:cs="Times New Roman"/>
                <w:color w:val="000000"/>
                <w:kern w:val="0"/>
                <w:sz w:val="14"/>
                <w:szCs w:val="14"/>
                <w:lang w:val="es-CO" w:eastAsia="es-CO"/>
                <w14:ligatures w14:val="none"/>
              </w:rPr>
              <w:br/>
              <w:t>- Relación de bienes y servicios adquiridos</w:t>
            </w:r>
            <w:r w:rsidRPr="00A35E11">
              <w:rPr>
                <w:rFonts w:ascii="Aptos Display" w:eastAsia="Times New Roman" w:hAnsi="Aptos Display" w:cs="Times New Roman"/>
                <w:color w:val="000000"/>
                <w:kern w:val="0"/>
                <w:sz w:val="14"/>
                <w:szCs w:val="14"/>
                <w:lang w:val="es-CO" w:eastAsia="es-CO"/>
                <w14:ligatures w14:val="none"/>
              </w:rPr>
              <w:br/>
              <w:t>- Comprobantes de ingreso en SAI</w:t>
            </w:r>
            <w:r w:rsidRPr="00A35E11">
              <w:rPr>
                <w:rFonts w:ascii="Aptos Display" w:eastAsia="Times New Roman" w:hAnsi="Aptos Display" w:cs="Times New Roman"/>
                <w:color w:val="000000"/>
                <w:kern w:val="0"/>
                <w:sz w:val="14"/>
                <w:szCs w:val="14"/>
                <w:lang w:val="es-CO" w:eastAsia="es-CO"/>
                <w14:ligatures w14:val="none"/>
              </w:rPr>
              <w:noBreakHyphen/>
              <w:t>SAE</w:t>
            </w:r>
            <w:r w:rsidRPr="00A35E11">
              <w:rPr>
                <w:rFonts w:ascii="Aptos Display" w:eastAsia="Times New Roman" w:hAnsi="Aptos Display" w:cs="Times New Roman"/>
                <w:color w:val="000000"/>
                <w:kern w:val="0"/>
                <w:sz w:val="14"/>
                <w:szCs w:val="14"/>
                <w:lang w:val="es-CO" w:eastAsia="es-CO"/>
                <w14:ligatures w14:val="none"/>
              </w:rPr>
              <w:br/>
              <w:t>- Informes de ejecución contractual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Aseguramiento y control</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Pólizas de aseguramiento de bienes</w:t>
            </w:r>
            <w:r w:rsidRPr="00A35E11">
              <w:rPr>
                <w:rFonts w:ascii="Aptos Display" w:eastAsia="Times New Roman" w:hAnsi="Aptos Display" w:cs="Times New Roman"/>
                <w:color w:val="000000"/>
                <w:kern w:val="0"/>
                <w:sz w:val="14"/>
                <w:szCs w:val="14"/>
                <w:lang w:val="es-CO" w:eastAsia="es-CO"/>
                <w14:ligatures w14:val="none"/>
              </w:rPr>
              <w:br/>
              <w:t>- Informes de seguimiento al plan anual de adquisiciones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3. Toma física de bienes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Informe general de toma física</w:t>
            </w:r>
            <w:r w:rsidRPr="00A35E11">
              <w:rPr>
                <w:rFonts w:ascii="Aptos Display" w:eastAsia="Times New Roman" w:hAnsi="Aptos Display" w:cs="Times New Roman"/>
                <w:color w:val="000000"/>
                <w:kern w:val="0"/>
                <w:sz w:val="14"/>
                <w:szCs w:val="14"/>
                <w:lang w:val="es-CO" w:eastAsia="es-CO"/>
                <w14:ligatures w14:val="none"/>
              </w:rPr>
              <w:br/>
              <w:t>- Acto administrativo correspondiente</w:t>
            </w:r>
          </w:p>
        </w:tc>
        <w:tc>
          <w:tcPr>
            <w:tcW w:w="2268" w:type="dxa"/>
            <w:tcBorders>
              <w:top w:val="nil"/>
              <w:left w:val="nil"/>
              <w:bottom w:val="single" w:sz="4" w:space="0" w:color="auto"/>
              <w:right w:val="single" w:sz="4" w:space="0" w:color="auto"/>
            </w:tcBorders>
            <w:vAlign w:val="center"/>
            <w:hideMark/>
          </w:tcPr>
          <w:p w14:paraId="69D0EC8C"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4. Asignación y traslado de bienes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Comprobantes de traslado</w:t>
            </w:r>
            <w:r w:rsidRPr="00A35E11">
              <w:rPr>
                <w:rFonts w:ascii="Aptos Display" w:eastAsia="Times New Roman" w:hAnsi="Aptos Display" w:cs="Times New Roman"/>
                <w:color w:val="000000"/>
                <w:kern w:val="0"/>
                <w:sz w:val="14"/>
                <w:szCs w:val="14"/>
                <w:lang w:val="es-CO" w:eastAsia="es-CO"/>
                <w14:ligatures w14:val="none"/>
              </w:rPr>
              <w:br/>
              <w:t>- Actas de entrega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5. Préstamo y asignación de espacios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Préstamo y asignación de espacios según agendamiento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6. Mantenimiento de bienes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Informes de ejecución del plan de mantenimiento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7. Caja menor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Comprobantes de ingreso y egreso</w:t>
            </w:r>
            <w:r w:rsidRPr="00A35E11">
              <w:rPr>
                <w:rFonts w:ascii="Aptos Display" w:eastAsia="Times New Roman" w:hAnsi="Aptos Display" w:cs="Times New Roman"/>
                <w:color w:val="000000"/>
                <w:kern w:val="0"/>
                <w:sz w:val="14"/>
                <w:szCs w:val="14"/>
                <w:lang w:val="es-CO" w:eastAsia="es-CO"/>
                <w14:ligatures w14:val="none"/>
              </w:rPr>
              <w:br/>
              <w:t>- Informe mensual de gastos de caja menor</w:t>
            </w:r>
            <w:r w:rsidRPr="00A35E11">
              <w:rPr>
                <w:rFonts w:ascii="Aptos Display" w:eastAsia="Times New Roman" w:hAnsi="Aptos Display" w:cs="Times New Roman"/>
                <w:color w:val="000000"/>
                <w:kern w:val="0"/>
                <w:sz w:val="14"/>
                <w:szCs w:val="14"/>
                <w:lang w:val="es-CO" w:eastAsia="es-CO"/>
                <w14:ligatures w14:val="none"/>
              </w:rPr>
              <w:br/>
              <w:t>- Informe de control de gastos</w:t>
            </w:r>
          </w:p>
        </w:tc>
        <w:tc>
          <w:tcPr>
            <w:tcW w:w="2410" w:type="dxa"/>
            <w:tcBorders>
              <w:top w:val="nil"/>
              <w:left w:val="nil"/>
              <w:bottom w:val="single" w:sz="4" w:space="0" w:color="auto"/>
              <w:right w:val="single" w:sz="4" w:space="0" w:color="auto"/>
            </w:tcBorders>
            <w:vAlign w:val="center"/>
            <w:hideMark/>
          </w:tcPr>
          <w:p w14:paraId="0F0F9892" w14:textId="3C13A641"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de la SDDE</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Administrativa y Financiera</w:t>
            </w:r>
            <w:r w:rsidRPr="00A35E11">
              <w:rPr>
                <w:rFonts w:ascii="Aptos Display" w:eastAsia="Times New Roman" w:hAnsi="Aptos Display" w:cs="Times New Roman"/>
                <w:color w:val="000000"/>
                <w:kern w:val="0"/>
                <w:sz w:val="14"/>
                <w:szCs w:val="14"/>
                <w:lang w:val="es-CO" w:eastAsia="es-CO"/>
                <w14:ligatures w14:val="none"/>
              </w:rPr>
              <w:br/>
              <w:t>- Gestión Contractual</w:t>
            </w:r>
            <w:r w:rsidRPr="00A35E11">
              <w:rPr>
                <w:rFonts w:ascii="Aptos Display" w:eastAsia="Times New Roman" w:hAnsi="Aptos Display" w:cs="Times New Roman"/>
                <w:color w:val="000000"/>
                <w:kern w:val="0"/>
                <w:sz w:val="14"/>
                <w:szCs w:val="14"/>
                <w:lang w:val="es-CO" w:eastAsia="es-CO"/>
                <w14:ligatures w14:val="none"/>
              </w:rPr>
              <w:br/>
              <w:t>- Gestión Financiera</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Secretaría Distrital de Hacienda</w:t>
            </w:r>
            <w:r w:rsidRPr="00A35E11">
              <w:rPr>
                <w:rFonts w:ascii="Aptos Display" w:eastAsia="Times New Roman" w:hAnsi="Aptos Display" w:cs="Times New Roman"/>
                <w:color w:val="000000"/>
                <w:kern w:val="0"/>
                <w:sz w:val="14"/>
                <w:szCs w:val="14"/>
                <w:lang w:val="es-CO" w:eastAsia="es-CO"/>
                <w14:ligatures w14:val="none"/>
              </w:rPr>
              <w:br/>
              <w:t>- Proveedores externos</w:t>
            </w:r>
            <w:r w:rsidRPr="00A35E11">
              <w:rPr>
                <w:rFonts w:ascii="Aptos Display" w:eastAsia="Times New Roman" w:hAnsi="Aptos Display" w:cs="Times New Roman"/>
                <w:color w:val="000000"/>
                <w:kern w:val="0"/>
                <w:sz w:val="14"/>
                <w:szCs w:val="14"/>
                <w:lang w:val="es-CO" w:eastAsia="es-CO"/>
                <w14:ligatures w14:val="none"/>
              </w:rPr>
              <w:br/>
              <w:t>- Entes de control</w:t>
            </w:r>
            <w:r w:rsidRPr="00A35E11">
              <w:rPr>
                <w:rFonts w:ascii="Aptos Display" w:eastAsia="Times New Roman" w:hAnsi="Aptos Display" w:cs="Times New Roman"/>
                <w:color w:val="000000"/>
                <w:kern w:val="0"/>
                <w:sz w:val="14"/>
                <w:szCs w:val="14"/>
                <w:lang w:val="es-CO" w:eastAsia="es-CO"/>
                <w14:ligatures w14:val="none"/>
              </w:rPr>
              <w:br/>
              <w:t>- Ciudadanía (indirectamente, a través del funcionamiento institucional)</w:t>
            </w:r>
            <w:r w:rsidRPr="00A35E11">
              <w:rPr>
                <w:rFonts w:ascii="Aptos Display" w:eastAsia="Times New Roman" w:hAnsi="Aptos Display" w:cs="Times New Roman"/>
                <w:color w:val="000000"/>
                <w:kern w:val="0"/>
                <w:sz w:val="14"/>
                <w:szCs w:val="14"/>
                <w:lang w:val="es-CO" w:eastAsia="es-CO"/>
                <w14:ligatures w14:val="none"/>
              </w:rPr>
              <w:br/>
              <w:t>- Concejo de Bogotá (en temas de control político)</w:t>
            </w:r>
          </w:p>
        </w:tc>
      </w:tr>
      <w:tr w:rsidR="00A35E11" w:rsidRPr="00A35E11" w14:paraId="43B70EE7" w14:textId="77777777" w:rsidTr="00892E0E">
        <w:trPr>
          <w:trHeight w:val="5616"/>
        </w:trPr>
        <w:tc>
          <w:tcPr>
            <w:tcW w:w="1276" w:type="dxa"/>
            <w:tcBorders>
              <w:top w:val="nil"/>
              <w:left w:val="single" w:sz="4" w:space="0" w:color="auto"/>
              <w:bottom w:val="single" w:sz="4" w:space="0" w:color="auto"/>
              <w:right w:val="single" w:sz="4" w:space="0" w:color="auto"/>
            </w:tcBorders>
            <w:vAlign w:val="center"/>
            <w:hideMark/>
          </w:tcPr>
          <w:p w14:paraId="564FBEEF"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financiera</w:t>
            </w:r>
          </w:p>
        </w:tc>
        <w:tc>
          <w:tcPr>
            <w:tcW w:w="1134" w:type="dxa"/>
            <w:tcBorders>
              <w:top w:val="nil"/>
              <w:left w:val="nil"/>
              <w:bottom w:val="single" w:sz="4" w:space="0" w:color="auto"/>
              <w:right w:val="single" w:sz="4" w:space="0" w:color="auto"/>
            </w:tcBorders>
            <w:noWrap/>
            <w:vAlign w:val="center"/>
            <w:hideMark/>
          </w:tcPr>
          <w:p w14:paraId="4C5CCC63"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APOYO</w:t>
            </w:r>
          </w:p>
        </w:tc>
        <w:tc>
          <w:tcPr>
            <w:tcW w:w="1985" w:type="dxa"/>
            <w:tcBorders>
              <w:top w:val="nil"/>
              <w:left w:val="nil"/>
              <w:bottom w:val="single" w:sz="4" w:space="0" w:color="auto"/>
              <w:right w:val="single" w:sz="4" w:space="0" w:color="auto"/>
            </w:tcBorders>
            <w:noWrap/>
            <w:vAlign w:val="center"/>
            <w:hideMark/>
          </w:tcPr>
          <w:p w14:paraId="1F19CB95"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Inicia con la aprobación de los recursos para la vigencia (Decreto de liquidación), incluyendo las actividades relacionadas con la ejecución y control del presupuesto y finaliza con los estados financieros los cuales reflejan adecuadamente la situación financiera de la SDDE.</w:t>
            </w:r>
          </w:p>
        </w:tc>
        <w:tc>
          <w:tcPr>
            <w:tcW w:w="1984" w:type="dxa"/>
            <w:tcBorders>
              <w:top w:val="nil"/>
              <w:left w:val="nil"/>
              <w:bottom w:val="single" w:sz="4" w:space="0" w:color="auto"/>
              <w:right w:val="single" w:sz="4" w:space="0" w:color="auto"/>
            </w:tcBorders>
            <w:noWrap/>
            <w:vAlign w:val="center"/>
            <w:hideMark/>
          </w:tcPr>
          <w:p w14:paraId="3BA3CFE5"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Administrar los recursos financieros de la SDDE, garantizando la calidad, confiabilidad, razonabilidad y oportunidad de la información financiera, con el propósito que sea una herramienta para la adecuada planeación y toma de decisiones gerenciales para la administración; de acuerdo con los requerimientos del modelo de control interno contable y demás normas aplicables.</w:t>
            </w:r>
          </w:p>
        </w:tc>
        <w:tc>
          <w:tcPr>
            <w:tcW w:w="1559" w:type="dxa"/>
            <w:tcBorders>
              <w:top w:val="nil"/>
              <w:left w:val="nil"/>
              <w:bottom w:val="single" w:sz="4" w:space="0" w:color="auto"/>
              <w:right w:val="nil"/>
            </w:tcBorders>
            <w:vAlign w:val="center"/>
            <w:hideMark/>
          </w:tcPr>
          <w:p w14:paraId="166B69F2" w14:textId="5395E65D" w:rsidR="00A35E11" w:rsidRPr="00A35E11" w:rsidRDefault="00AC7ABF"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Pr>
                <w:rFonts w:ascii="Aptos Display" w:eastAsia="Times New Roman" w:hAnsi="Aptos Display" w:cs="Times New Roman"/>
                <w:color w:val="000000"/>
                <w:kern w:val="0"/>
                <w:sz w:val="16"/>
                <w:szCs w:val="16"/>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00A35E11" w:rsidRPr="00A35E11">
              <w:rPr>
                <w:rFonts w:ascii="Aptos Display" w:eastAsia="Times New Roman" w:hAnsi="Aptos Display" w:cs="Times New Roman"/>
                <w:color w:val="000000"/>
                <w:kern w:val="0"/>
                <w:sz w:val="16"/>
                <w:szCs w:val="16"/>
                <w:lang w:val="es-CO" w:eastAsia="es-CO"/>
                <w14:ligatures w14:val="none"/>
              </w:rPr>
              <w:t>Administrativa y Financiera (SAF) como ejecutor operativo</w:t>
            </w:r>
            <w:r w:rsidR="00A35E11" w:rsidRPr="00A35E11">
              <w:rPr>
                <w:rFonts w:ascii="Aptos Display" w:eastAsia="Times New Roman" w:hAnsi="Aptos Display" w:cs="Times New Roman"/>
                <w:color w:val="000000"/>
                <w:kern w:val="0"/>
                <w:sz w:val="16"/>
                <w:szCs w:val="16"/>
                <w:lang w:val="es-CO" w:eastAsia="es-CO"/>
                <w14:ligatures w14:val="none"/>
              </w:rPr>
              <w:br/>
            </w:r>
            <w:r w:rsidR="00A35E11" w:rsidRPr="00A35E11">
              <w:rPr>
                <w:rFonts w:ascii="Aptos Display" w:eastAsia="Times New Roman" w:hAnsi="Aptos Display" w:cs="Times New Roman"/>
                <w:color w:val="000000"/>
                <w:kern w:val="0"/>
                <w:sz w:val="16"/>
                <w:szCs w:val="16"/>
                <w:lang w:val="es-CO" w:eastAsia="es-CO"/>
                <w14:ligatures w14:val="none"/>
              </w:rPr>
              <w:br/>
              <w:t>Con participación transversal de:</w:t>
            </w:r>
            <w:r w:rsidR="00A35E11" w:rsidRPr="00A35E11">
              <w:rPr>
                <w:rFonts w:ascii="Aptos Display" w:eastAsia="Times New Roman" w:hAnsi="Aptos Display" w:cs="Times New Roman"/>
                <w:color w:val="000000"/>
                <w:kern w:val="0"/>
                <w:sz w:val="16"/>
                <w:szCs w:val="16"/>
                <w:lang w:val="es-CO" w:eastAsia="es-CO"/>
                <w14:ligatures w14:val="none"/>
              </w:rPr>
              <w:br/>
              <w:t>- Oficina Asesora de Planeación</w:t>
            </w:r>
            <w:r w:rsidR="00A35E11" w:rsidRPr="00A35E11">
              <w:rPr>
                <w:rFonts w:ascii="Aptos Display" w:eastAsia="Times New Roman" w:hAnsi="Aptos Display" w:cs="Times New Roman"/>
                <w:color w:val="000000"/>
                <w:kern w:val="0"/>
                <w:sz w:val="16"/>
                <w:szCs w:val="16"/>
                <w:lang w:val="es-CO" w:eastAsia="es-CO"/>
                <w14:ligatures w14:val="none"/>
              </w:rPr>
              <w:br/>
              <w:t>- Todas las dependencias de la SDDE (como solicitantes de CDP, CRP, pagos, terceros, etc.)</w:t>
            </w:r>
          </w:p>
        </w:tc>
        <w:tc>
          <w:tcPr>
            <w:tcW w:w="2410" w:type="dxa"/>
            <w:tcBorders>
              <w:top w:val="nil"/>
              <w:left w:val="single" w:sz="4" w:space="0" w:color="auto"/>
              <w:bottom w:val="single" w:sz="4" w:space="0" w:color="auto"/>
              <w:right w:val="nil"/>
            </w:tcBorders>
            <w:vAlign w:val="center"/>
            <w:hideMark/>
          </w:tcPr>
          <w:p w14:paraId="31CC3604"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Anteproyecto de presupuesto</w:t>
            </w:r>
            <w:r w:rsidRPr="00A35E11">
              <w:rPr>
                <w:rFonts w:ascii="Aptos Display" w:eastAsia="Times New Roman" w:hAnsi="Aptos Display" w:cs="Times New Roman"/>
                <w:color w:val="000000"/>
                <w:kern w:val="0"/>
                <w:sz w:val="14"/>
                <w:szCs w:val="14"/>
                <w:lang w:val="es-CO" w:eastAsia="es-CO"/>
                <w14:ligatures w14:val="none"/>
              </w:rPr>
              <w:br/>
              <w:t>- Plan Anual de Caja (PAC)</w:t>
            </w:r>
            <w:r w:rsidRPr="00A35E11">
              <w:rPr>
                <w:rFonts w:ascii="Aptos Display" w:eastAsia="Times New Roman" w:hAnsi="Aptos Display" w:cs="Times New Roman"/>
                <w:color w:val="000000"/>
                <w:kern w:val="0"/>
                <w:sz w:val="14"/>
                <w:szCs w:val="14"/>
                <w:lang w:val="es-CO" w:eastAsia="es-CO"/>
                <w14:ligatures w14:val="none"/>
              </w:rPr>
              <w:br/>
              <w:t>- PAC ajustado (reprogramación bimensual)</w:t>
            </w:r>
            <w:r w:rsidRPr="00A35E11">
              <w:rPr>
                <w:rFonts w:ascii="Aptos Display" w:eastAsia="Times New Roman" w:hAnsi="Aptos Display" w:cs="Times New Roman"/>
                <w:color w:val="000000"/>
                <w:kern w:val="0"/>
                <w:sz w:val="14"/>
                <w:szCs w:val="14"/>
                <w:lang w:val="es-CO" w:eastAsia="es-CO"/>
                <w14:ligatures w14:val="none"/>
              </w:rPr>
              <w:br/>
              <w:t>Estos productos definen la disponibilidad y programación de recursos para toda la vigencia.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b/>
                <w:bCs/>
                <w:color w:val="000000"/>
                <w:kern w:val="0"/>
                <w:sz w:val="14"/>
                <w:szCs w:val="14"/>
                <w:lang w:val="es-CO" w:eastAsia="es-CO"/>
                <w14:ligatures w14:val="none"/>
              </w:rPr>
              <w:br/>
              <w:t>1. Ejecución presupuestal</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Productos:</w:t>
            </w:r>
            <w:r w:rsidRPr="00A35E11">
              <w:rPr>
                <w:rFonts w:ascii="Aptos Display" w:eastAsia="Times New Roman" w:hAnsi="Aptos Display" w:cs="Times New Roman"/>
                <w:color w:val="000000"/>
                <w:kern w:val="0"/>
                <w:sz w:val="14"/>
                <w:szCs w:val="14"/>
                <w:lang w:val="es-CO" w:eastAsia="es-CO"/>
                <w14:ligatures w14:val="none"/>
              </w:rPr>
              <w:br/>
              <w:t>- Presupuesto de la vigencia con apropiaciones por rubro</w:t>
            </w:r>
            <w:r w:rsidRPr="00A35E11">
              <w:rPr>
                <w:rFonts w:ascii="Aptos Display" w:eastAsia="Times New Roman" w:hAnsi="Aptos Display" w:cs="Times New Roman"/>
                <w:color w:val="000000"/>
                <w:kern w:val="0"/>
                <w:sz w:val="14"/>
                <w:szCs w:val="14"/>
                <w:lang w:val="es-CO" w:eastAsia="es-CO"/>
                <w14:ligatures w14:val="none"/>
              </w:rPr>
              <w:br/>
              <w:t>- Certificados de Disponibilidad Presupuestal (CDP)</w:t>
            </w:r>
            <w:r w:rsidRPr="00A35E11">
              <w:rPr>
                <w:rFonts w:ascii="Aptos Display" w:eastAsia="Times New Roman" w:hAnsi="Aptos Display" w:cs="Times New Roman"/>
                <w:color w:val="000000"/>
                <w:kern w:val="0"/>
                <w:sz w:val="14"/>
                <w:szCs w:val="14"/>
                <w:lang w:val="es-CO" w:eastAsia="es-CO"/>
                <w14:ligatures w14:val="none"/>
              </w:rPr>
              <w:br/>
              <w:t>- Terceros creados</w:t>
            </w:r>
            <w:r w:rsidRPr="00A35E11">
              <w:rPr>
                <w:rFonts w:ascii="Aptos Display" w:eastAsia="Times New Roman" w:hAnsi="Aptos Display" w:cs="Times New Roman"/>
                <w:color w:val="000000"/>
                <w:kern w:val="0"/>
                <w:sz w:val="14"/>
                <w:szCs w:val="14"/>
                <w:lang w:val="es-CO" w:eastAsia="es-CO"/>
                <w14:ligatures w14:val="none"/>
              </w:rPr>
              <w:br/>
              <w:t>- Registros Presupuestales (CRP)</w:t>
            </w:r>
            <w:r w:rsidRPr="00A35E11">
              <w:rPr>
                <w:rFonts w:ascii="Aptos Display" w:eastAsia="Times New Roman" w:hAnsi="Aptos Display" w:cs="Times New Roman"/>
                <w:color w:val="000000"/>
                <w:kern w:val="0"/>
                <w:sz w:val="14"/>
                <w:szCs w:val="14"/>
                <w:lang w:val="es-CO" w:eastAsia="es-CO"/>
                <w14:ligatures w14:val="none"/>
              </w:rPr>
              <w:br/>
              <w:t>- Cancelaciones y liberaciones de recursos</w:t>
            </w:r>
            <w:r w:rsidRPr="00A35E11">
              <w:rPr>
                <w:rFonts w:ascii="Aptos Display" w:eastAsia="Times New Roman" w:hAnsi="Aptos Display" w:cs="Times New Roman"/>
                <w:color w:val="000000"/>
                <w:kern w:val="0"/>
                <w:sz w:val="14"/>
                <w:szCs w:val="14"/>
                <w:lang w:val="es-CO" w:eastAsia="es-CO"/>
                <w14:ligatures w14:val="none"/>
              </w:rPr>
              <w:br/>
              <w:t>- Modificaciones presupuestales</w:t>
            </w:r>
            <w:r w:rsidRPr="00A35E11">
              <w:rPr>
                <w:rFonts w:ascii="Aptos Display" w:eastAsia="Times New Roman" w:hAnsi="Aptos Display" w:cs="Times New Roman"/>
                <w:color w:val="000000"/>
                <w:kern w:val="0"/>
                <w:sz w:val="14"/>
                <w:szCs w:val="14"/>
                <w:lang w:val="es-CO" w:eastAsia="es-CO"/>
                <w14:ligatures w14:val="none"/>
              </w:rPr>
              <w:br/>
              <w:t>- Informe de ejecución presupuestal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Registro contable</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Información financiera clasificada</w:t>
            </w:r>
            <w:r w:rsidRPr="00A35E11">
              <w:rPr>
                <w:rFonts w:ascii="Aptos Display" w:eastAsia="Times New Roman" w:hAnsi="Aptos Display" w:cs="Times New Roman"/>
                <w:color w:val="000000"/>
                <w:kern w:val="0"/>
                <w:sz w:val="14"/>
                <w:szCs w:val="14"/>
                <w:lang w:val="es-CO" w:eastAsia="es-CO"/>
                <w14:ligatures w14:val="none"/>
              </w:rPr>
              <w:br/>
              <w:t>- Comprobantes de diario</w:t>
            </w:r>
            <w:r w:rsidRPr="00A35E11">
              <w:rPr>
                <w:rFonts w:ascii="Aptos Display" w:eastAsia="Times New Roman" w:hAnsi="Aptos Display" w:cs="Times New Roman"/>
                <w:color w:val="000000"/>
                <w:kern w:val="0"/>
                <w:sz w:val="14"/>
                <w:szCs w:val="14"/>
                <w:lang w:val="es-CO" w:eastAsia="es-CO"/>
                <w14:ligatures w14:val="none"/>
              </w:rPr>
              <w:br/>
              <w:t>- Libros auxiliares</w:t>
            </w:r>
            <w:r w:rsidRPr="00A35E11">
              <w:rPr>
                <w:rFonts w:ascii="Aptos Display" w:eastAsia="Times New Roman" w:hAnsi="Aptos Display" w:cs="Times New Roman"/>
                <w:color w:val="000000"/>
                <w:kern w:val="0"/>
                <w:sz w:val="14"/>
                <w:szCs w:val="14"/>
                <w:lang w:val="es-CO" w:eastAsia="es-CO"/>
                <w14:ligatures w14:val="none"/>
              </w:rPr>
              <w:br/>
              <w:t>- Órdenes de pago</w:t>
            </w:r>
            <w:r w:rsidRPr="00A35E11">
              <w:rPr>
                <w:rFonts w:ascii="Aptos Display" w:eastAsia="Times New Roman" w:hAnsi="Aptos Display" w:cs="Times New Roman"/>
                <w:color w:val="000000"/>
                <w:kern w:val="0"/>
                <w:sz w:val="14"/>
                <w:szCs w:val="14"/>
                <w:lang w:val="es-CO" w:eastAsia="es-CO"/>
                <w14:ligatures w14:val="none"/>
              </w:rPr>
              <w:br/>
              <w:t>- Planillas de pago (dispersión de fondos)</w:t>
            </w:r>
          </w:p>
        </w:tc>
        <w:tc>
          <w:tcPr>
            <w:tcW w:w="2268" w:type="dxa"/>
            <w:tcBorders>
              <w:top w:val="nil"/>
              <w:left w:val="nil"/>
              <w:bottom w:val="single" w:sz="4" w:space="0" w:color="auto"/>
              <w:right w:val="single" w:sz="4" w:space="0" w:color="auto"/>
            </w:tcBorders>
            <w:vAlign w:val="center"/>
            <w:hideMark/>
          </w:tcPr>
          <w:p w14:paraId="02410DC6"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3. Estados contables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Estados contables aprobados y firmados</w:t>
            </w:r>
            <w:r w:rsidRPr="00A35E11">
              <w:rPr>
                <w:rFonts w:ascii="Aptos Display" w:eastAsia="Times New Roman" w:hAnsi="Aptos Display" w:cs="Times New Roman"/>
                <w:color w:val="000000"/>
                <w:kern w:val="0"/>
                <w:sz w:val="14"/>
                <w:szCs w:val="14"/>
                <w:lang w:val="es-CO" w:eastAsia="es-CO"/>
                <w14:ligatures w14:val="none"/>
              </w:rPr>
              <w:br/>
              <w:t>- Notas contables</w:t>
            </w:r>
            <w:r w:rsidRPr="00A35E11">
              <w:rPr>
                <w:rFonts w:ascii="Aptos Display" w:eastAsia="Times New Roman" w:hAnsi="Aptos Display" w:cs="Times New Roman"/>
                <w:color w:val="000000"/>
                <w:kern w:val="0"/>
                <w:sz w:val="14"/>
                <w:szCs w:val="14"/>
                <w:lang w:val="es-CO" w:eastAsia="es-CO"/>
                <w14:ligatures w14:val="none"/>
              </w:rPr>
              <w:br/>
              <w:t>- Informes contables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Reprogramación financiera</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PAC ajustado</w:t>
            </w:r>
          </w:p>
        </w:tc>
        <w:tc>
          <w:tcPr>
            <w:tcW w:w="2410" w:type="dxa"/>
            <w:tcBorders>
              <w:top w:val="nil"/>
              <w:left w:val="nil"/>
              <w:bottom w:val="single" w:sz="4" w:space="0" w:color="auto"/>
              <w:right w:val="single" w:sz="4" w:space="0" w:color="auto"/>
            </w:tcBorders>
            <w:vAlign w:val="center"/>
            <w:hideMark/>
          </w:tcPr>
          <w:p w14:paraId="14BA2200" w14:textId="54CD946E"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de la SDDE</w:t>
            </w:r>
            <w:r w:rsidRPr="00A35E11">
              <w:rPr>
                <w:rFonts w:ascii="Aptos Display" w:eastAsia="Times New Roman" w:hAnsi="Aptos Display" w:cs="Times New Roman"/>
                <w:color w:val="000000"/>
                <w:kern w:val="0"/>
                <w:sz w:val="14"/>
                <w:szCs w:val="14"/>
                <w:lang w:val="es-CO" w:eastAsia="es-CO"/>
                <w14:ligatures w14:val="none"/>
              </w:rPr>
              <w:br/>
              <w:t>- Dirección de Gestión Corporativa</w:t>
            </w:r>
            <w:r w:rsidRPr="00A35E11">
              <w:rPr>
                <w:rFonts w:ascii="Aptos Display" w:eastAsia="Times New Roman" w:hAnsi="Aptos Display" w:cs="Times New Roman"/>
                <w:color w:val="000000"/>
                <w:kern w:val="0"/>
                <w:sz w:val="14"/>
                <w:szCs w:val="14"/>
                <w:lang w:val="es-CO" w:eastAsia="es-CO"/>
                <w14:ligatures w14:val="none"/>
              </w:rPr>
              <w:br/>
              <w:t xml:space="preserve">- </w:t>
            </w:r>
            <w:r w:rsidR="00AC7ABF">
              <w:rPr>
                <w:rFonts w:ascii="Aptos Display" w:eastAsia="Times New Roman" w:hAnsi="Aptos Display" w:cs="Times New Roman"/>
                <w:color w:val="000000"/>
                <w:kern w:val="0"/>
                <w:sz w:val="14"/>
                <w:szCs w:val="14"/>
                <w:lang w:val="es-CO" w:eastAsia="es-CO"/>
                <w14:ligatures w14:val="none"/>
              </w:rPr>
              <w:t xml:space="preserve"> </w:t>
            </w:r>
            <w:r w:rsidR="00AE0606">
              <w:rPr>
                <w:rFonts w:ascii="Aptos Display" w:eastAsia="Times New Roman" w:hAnsi="Aptos Display" w:cs="Times New Roman"/>
                <w:color w:val="000000"/>
                <w:kern w:val="0"/>
                <w:sz w:val="16"/>
                <w:szCs w:val="16"/>
                <w:lang w:val="es-CO" w:eastAsia="es-CO"/>
                <w14:ligatures w14:val="none"/>
              </w:rPr>
              <w:t>Subdire</w:t>
            </w:r>
            <w:r w:rsidR="00AE0606" w:rsidRPr="00A35E11">
              <w:rPr>
                <w:rFonts w:ascii="Aptos Display" w:eastAsia="Times New Roman" w:hAnsi="Aptos Display" w:cs="Times New Roman"/>
                <w:color w:val="000000"/>
                <w:kern w:val="0"/>
                <w:sz w:val="16"/>
                <w:szCs w:val="16"/>
                <w:lang w:val="es-CO" w:eastAsia="es-CO"/>
                <w14:ligatures w14:val="none"/>
              </w:rPr>
              <w:t xml:space="preserve">cción </w:t>
            </w:r>
            <w:r w:rsidRPr="00A35E11">
              <w:rPr>
                <w:rFonts w:ascii="Aptos Display" w:eastAsia="Times New Roman" w:hAnsi="Aptos Display" w:cs="Times New Roman"/>
                <w:color w:val="000000"/>
                <w:kern w:val="0"/>
                <w:sz w:val="14"/>
                <w:szCs w:val="14"/>
                <w:lang w:val="es-CO" w:eastAsia="es-CO"/>
                <w14:ligatures w14:val="none"/>
              </w:rPr>
              <w:t>Administrativa y Financiera</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t>- Oficina de Control Interno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Secretaría Distrital de Hacienda</w:t>
            </w:r>
            <w:r w:rsidRPr="00A35E11">
              <w:rPr>
                <w:rFonts w:ascii="Aptos Display" w:eastAsia="Times New Roman" w:hAnsi="Aptos Display" w:cs="Times New Roman"/>
                <w:color w:val="000000"/>
                <w:kern w:val="0"/>
                <w:sz w:val="14"/>
                <w:szCs w:val="14"/>
                <w:lang w:val="es-CO" w:eastAsia="es-CO"/>
                <w14:ligatures w14:val="none"/>
              </w:rPr>
              <w:br/>
              <w:t>- Dirección Distrital de Contabilidad</w:t>
            </w:r>
            <w:r w:rsidRPr="00A35E11">
              <w:rPr>
                <w:rFonts w:ascii="Aptos Display" w:eastAsia="Times New Roman" w:hAnsi="Aptos Display" w:cs="Times New Roman"/>
                <w:color w:val="000000"/>
                <w:kern w:val="0"/>
                <w:sz w:val="14"/>
                <w:szCs w:val="14"/>
                <w:lang w:val="es-CO" w:eastAsia="es-CO"/>
                <w14:ligatures w14:val="none"/>
              </w:rPr>
              <w:br/>
              <w:t>- Alcaldía Mayor de Bogotá</w:t>
            </w:r>
            <w:r w:rsidRPr="00A35E11">
              <w:rPr>
                <w:rFonts w:ascii="Aptos Display" w:eastAsia="Times New Roman" w:hAnsi="Aptos Display" w:cs="Times New Roman"/>
                <w:color w:val="000000"/>
                <w:kern w:val="0"/>
                <w:sz w:val="14"/>
                <w:szCs w:val="14"/>
                <w:lang w:val="es-CO" w:eastAsia="es-CO"/>
                <w14:ligatures w14:val="none"/>
              </w:rPr>
              <w:br/>
              <w:t>- Concejo Distrital (control político)</w:t>
            </w:r>
            <w:r w:rsidRPr="00A35E11">
              <w:rPr>
                <w:rFonts w:ascii="Aptos Display" w:eastAsia="Times New Roman" w:hAnsi="Aptos Display" w:cs="Times New Roman"/>
                <w:color w:val="000000"/>
                <w:kern w:val="0"/>
                <w:sz w:val="14"/>
                <w:szCs w:val="14"/>
                <w:lang w:val="es-CO" w:eastAsia="es-CO"/>
                <w14:ligatures w14:val="none"/>
              </w:rPr>
              <w:br/>
              <w:t>- Organismos de control</w:t>
            </w:r>
            <w:r w:rsidRPr="00A35E11">
              <w:rPr>
                <w:rFonts w:ascii="Aptos Display" w:eastAsia="Times New Roman" w:hAnsi="Aptos Display" w:cs="Times New Roman"/>
                <w:color w:val="000000"/>
                <w:kern w:val="0"/>
                <w:sz w:val="14"/>
                <w:szCs w:val="14"/>
                <w:lang w:val="es-CO" w:eastAsia="es-CO"/>
                <w14:ligatures w14:val="none"/>
              </w:rPr>
              <w:br/>
              <w:t>- Ciudadanía interesada</w:t>
            </w:r>
          </w:p>
        </w:tc>
      </w:tr>
      <w:tr w:rsidR="00A35E11" w:rsidRPr="00A35E11" w14:paraId="2F96F195" w14:textId="77777777" w:rsidTr="00892E0E">
        <w:trPr>
          <w:trHeight w:val="6024"/>
        </w:trPr>
        <w:tc>
          <w:tcPr>
            <w:tcW w:w="1276" w:type="dxa"/>
            <w:tcBorders>
              <w:top w:val="nil"/>
              <w:left w:val="single" w:sz="4" w:space="0" w:color="auto"/>
              <w:bottom w:val="single" w:sz="4" w:space="0" w:color="auto"/>
              <w:right w:val="single" w:sz="4" w:space="0" w:color="auto"/>
            </w:tcBorders>
            <w:vAlign w:val="center"/>
            <w:hideMark/>
          </w:tcPr>
          <w:p w14:paraId="60C38789"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Gestión contractual</w:t>
            </w:r>
          </w:p>
        </w:tc>
        <w:tc>
          <w:tcPr>
            <w:tcW w:w="1134" w:type="dxa"/>
            <w:tcBorders>
              <w:top w:val="nil"/>
              <w:left w:val="nil"/>
              <w:bottom w:val="single" w:sz="4" w:space="0" w:color="auto"/>
              <w:right w:val="single" w:sz="4" w:space="0" w:color="auto"/>
            </w:tcBorders>
            <w:noWrap/>
            <w:vAlign w:val="center"/>
            <w:hideMark/>
          </w:tcPr>
          <w:p w14:paraId="483387E2"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APOYO</w:t>
            </w:r>
          </w:p>
        </w:tc>
        <w:tc>
          <w:tcPr>
            <w:tcW w:w="1985" w:type="dxa"/>
            <w:tcBorders>
              <w:top w:val="nil"/>
              <w:left w:val="nil"/>
              <w:bottom w:val="single" w:sz="4" w:space="0" w:color="auto"/>
              <w:right w:val="single" w:sz="4" w:space="0" w:color="auto"/>
            </w:tcBorders>
            <w:noWrap/>
            <w:vAlign w:val="center"/>
            <w:hideMark/>
          </w:tcPr>
          <w:p w14:paraId="7BF0BF44"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Inicia con la solicitud de contratación y finaliza con la liquidación de los contratos o convenios.</w:t>
            </w:r>
          </w:p>
        </w:tc>
        <w:tc>
          <w:tcPr>
            <w:tcW w:w="1984" w:type="dxa"/>
            <w:tcBorders>
              <w:top w:val="nil"/>
              <w:left w:val="nil"/>
              <w:bottom w:val="single" w:sz="4" w:space="0" w:color="auto"/>
              <w:right w:val="single" w:sz="4" w:space="0" w:color="auto"/>
            </w:tcBorders>
            <w:noWrap/>
            <w:vAlign w:val="center"/>
            <w:hideMark/>
          </w:tcPr>
          <w:p w14:paraId="5DE68F8F"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Adelantar y dirigir la gestión contractual para atender las necesidades previstas en el Plan Anual de Adquisiciones con oportunidad, de conformidad con las disposiciones legales vigentes que permitan la contratación de los procesos requeridos por la Entidad.</w:t>
            </w:r>
          </w:p>
        </w:tc>
        <w:tc>
          <w:tcPr>
            <w:tcW w:w="1559" w:type="dxa"/>
            <w:tcBorders>
              <w:top w:val="nil"/>
              <w:left w:val="nil"/>
              <w:bottom w:val="single" w:sz="4" w:space="0" w:color="auto"/>
              <w:right w:val="nil"/>
            </w:tcBorders>
            <w:vAlign w:val="center"/>
            <w:hideMark/>
          </w:tcPr>
          <w:p w14:paraId="711E4487"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Oficina Asesora Jurídica (OAJ)</w:t>
            </w:r>
            <w:r w:rsidRPr="00A35E11">
              <w:rPr>
                <w:rFonts w:ascii="Aptos Display" w:eastAsia="Times New Roman" w:hAnsi="Aptos Display" w:cs="Times New Roman"/>
                <w:color w:val="000000"/>
                <w:kern w:val="0"/>
                <w:sz w:val="16"/>
                <w:szCs w:val="16"/>
                <w:lang w:val="es-CO" w:eastAsia="es-CO"/>
                <w14:ligatures w14:val="none"/>
              </w:rPr>
              <w:br/>
            </w:r>
            <w:r w:rsidRPr="00A35E11">
              <w:rPr>
                <w:rFonts w:ascii="Aptos Display" w:eastAsia="Times New Roman" w:hAnsi="Aptos Display" w:cs="Times New Roman"/>
                <w:color w:val="000000"/>
                <w:kern w:val="0"/>
                <w:sz w:val="16"/>
                <w:szCs w:val="16"/>
                <w:lang w:val="es-CO" w:eastAsia="es-CO"/>
                <w14:ligatures w14:val="none"/>
              </w:rPr>
              <w:br/>
              <w:t>Con participación transversal de:</w:t>
            </w:r>
            <w:r w:rsidRPr="00A35E11">
              <w:rPr>
                <w:rFonts w:ascii="Aptos Display" w:eastAsia="Times New Roman" w:hAnsi="Aptos Display" w:cs="Times New Roman"/>
                <w:color w:val="000000"/>
                <w:kern w:val="0"/>
                <w:sz w:val="16"/>
                <w:szCs w:val="16"/>
                <w:lang w:val="es-CO" w:eastAsia="es-CO"/>
                <w14:ligatures w14:val="none"/>
              </w:rPr>
              <w:br/>
              <w:t>- Todas las dependencias de la SDDE (como solicitantes de contratación)</w:t>
            </w:r>
          </w:p>
        </w:tc>
        <w:tc>
          <w:tcPr>
            <w:tcW w:w="2410" w:type="dxa"/>
            <w:tcBorders>
              <w:top w:val="nil"/>
              <w:left w:val="single" w:sz="4" w:space="0" w:color="auto"/>
              <w:bottom w:val="single" w:sz="4" w:space="0" w:color="auto"/>
              <w:right w:val="nil"/>
            </w:tcBorders>
            <w:vAlign w:val="center"/>
            <w:hideMark/>
          </w:tcPr>
          <w:p w14:paraId="3137D83E"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Manual de contratación y supervisión</w:t>
            </w:r>
            <w:r w:rsidRPr="00A35E11">
              <w:rPr>
                <w:rFonts w:ascii="Aptos Display" w:eastAsia="Times New Roman" w:hAnsi="Aptos Display" w:cs="Times New Roman"/>
                <w:color w:val="000000"/>
                <w:kern w:val="0"/>
                <w:sz w:val="14"/>
                <w:szCs w:val="14"/>
                <w:lang w:val="es-CO" w:eastAsia="es-CO"/>
                <w14:ligatures w14:val="none"/>
              </w:rPr>
              <w:br/>
              <w:t>- Circulares, memorandos y formatos</w:t>
            </w:r>
            <w:r w:rsidRPr="00A35E11">
              <w:rPr>
                <w:rFonts w:ascii="Aptos Display" w:eastAsia="Times New Roman" w:hAnsi="Aptos Display" w:cs="Times New Roman"/>
                <w:color w:val="000000"/>
                <w:kern w:val="0"/>
                <w:sz w:val="14"/>
                <w:szCs w:val="14"/>
                <w:lang w:val="es-CO" w:eastAsia="es-CO"/>
                <w14:ligatures w14:val="none"/>
              </w:rPr>
              <w:br/>
              <w:t>- Estudio previo revisado</w:t>
            </w:r>
            <w:r w:rsidRPr="00A35E11">
              <w:rPr>
                <w:rFonts w:ascii="Aptos Display" w:eastAsia="Times New Roman" w:hAnsi="Aptos Display" w:cs="Times New Roman"/>
                <w:color w:val="000000"/>
                <w:kern w:val="0"/>
                <w:sz w:val="14"/>
                <w:szCs w:val="14"/>
                <w:lang w:val="es-CO" w:eastAsia="es-CO"/>
                <w14:ligatures w14:val="none"/>
              </w:rPr>
              <w:br/>
              <w:t>- Lineamientos para la gestión contractual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1. Adelantar el proceso de contratación</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Pliego de condiciones</w:t>
            </w:r>
            <w:r w:rsidRPr="00A35E11">
              <w:rPr>
                <w:rFonts w:ascii="Aptos Display" w:eastAsia="Times New Roman" w:hAnsi="Aptos Display" w:cs="Times New Roman"/>
                <w:color w:val="000000"/>
                <w:kern w:val="0"/>
                <w:sz w:val="14"/>
                <w:szCs w:val="14"/>
                <w:lang w:val="es-CO" w:eastAsia="es-CO"/>
                <w14:ligatures w14:val="none"/>
              </w:rPr>
              <w:br/>
              <w:t>- Invitación pública</w:t>
            </w:r>
            <w:r w:rsidRPr="00A35E11">
              <w:rPr>
                <w:rFonts w:ascii="Aptos Display" w:eastAsia="Times New Roman" w:hAnsi="Aptos Display" w:cs="Times New Roman"/>
                <w:color w:val="000000"/>
                <w:kern w:val="0"/>
                <w:sz w:val="14"/>
                <w:szCs w:val="14"/>
                <w:lang w:val="es-CO" w:eastAsia="es-CO"/>
                <w14:ligatures w14:val="none"/>
              </w:rPr>
              <w:br/>
              <w:t>- Contrato</w:t>
            </w:r>
            <w:r w:rsidRPr="00A35E11">
              <w:rPr>
                <w:rFonts w:ascii="Aptos Display" w:eastAsia="Times New Roman" w:hAnsi="Aptos Display" w:cs="Times New Roman"/>
                <w:color w:val="000000"/>
                <w:kern w:val="0"/>
                <w:sz w:val="14"/>
                <w:szCs w:val="14"/>
                <w:lang w:val="es-CO" w:eastAsia="es-CO"/>
                <w14:ligatures w14:val="none"/>
              </w:rPr>
              <w:br/>
              <w:t>- Publicación en SECOP</w:t>
            </w:r>
            <w:r w:rsidRPr="00A35E11">
              <w:rPr>
                <w:rFonts w:ascii="Aptos Display" w:eastAsia="Times New Roman" w:hAnsi="Aptos Display" w:cs="Times New Roman"/>
                <w:color w:val="000000"/>
                <w:kern w:val="0"/>
                <w:sz w:val="14"/>
                <w:szCs w:val="14"/>
                <w:lang w:val="es-CO" w:eastAsia="es-CO"/>
                <w14:ligatures w14:val="none"/>
              </w:rPr>
              <w:br/>
              <w:t>- Contratación a la vista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Adjudicación</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Acto administrativo de adjudicación</w:t>
            </w:r>
            <w:r w:rsidRPr="00A35E11">
              <w:rPr>
                <w:rFonts w:ascii="Aptos Display" w:eastAsia="Times New Roman" w:hAnsi="Aptos Display" w:cs="Times New Roman"/>
                <w:color w:val="000000"/>
                <w:kern w:val="0"/>
                <w:sz w:val="14"/>
                <w:szCs w:val="14"/>
                <w:lang w:val="es-CO" w:eastAsia="es-CO"/>
                <w14:ligatures w14:val="none"/>
              </w:rPr>
              <w:br/>
              <w:t>- Contrato suscrito</w:t>
            </w:r>
          </w:p>
        </w:tc>
        <w:tc>
          <w:tcPr>
            <w:tcW w:w="2268" w:type="dxa"/>
            <w:tcBorders>
              <w:top w:val="nil"/>
              <w:left w:val="nil"/>
              <w:bottom w:val="single" w:sz="4" w:space="0" w:color="auto"/>
              <w:right w:val="single" w:sz="4" w:space="0" w:color="auto"/>
            </w:tcBorders>
            <w:vAlign w:val="center"/>
            <w:hideMark/>
          </w:tcPr>
          <w:p w14:paraId="466F9D43"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3. Gestión de incumplimientos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Acto administrativo de archivo del proceso</w:t>
            </w:r>
            <w:r w:rsidRPr="00A35E11">
              <w:rPr>
                <w:rFonts w:ascii="Aptos Display" w:eastAsia="Times New Roman" w:hAnsi="Aptos Display" w:cs="Times New Roman"/>
                <w:color w:val="000000"/>
                <w:kern w:val="0"/>
                <w:sz w:val="14"/>
                <w:szCs w:val="14"/>
                <w:lang w:val="es-CO" w:eastAsia="es-CO"/>
                <w14:ligatures w14:val="none"/>
              </w:rPr>
              <w:br/>
              <w:t>- Acto administrativo de declaratoria de incumplimiento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Liquidación contractual</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Estudio documental y jurídico del acta de liquidación</w:t>
            </w:r>
            <w:r w:rsidRPr="00A35E11">
              <w:rPr>
                <w:rFonts w:ascii="Aptos Display" w:eastAsia="Times New Roman" w:hAnsi="Aptos Display" w:cs="Times New Roman"/>
                <w:color w:val="000000"/>
                <w:kern w:val="0"/>
                <w:sz w:val="14"/>
                <w:szCs w:val="14"/>
                <w:lang w:val="es-CO" w:eastAsia="es-CO"/>
                <w14:ligatures w14:val="none"/>
              </w:rPr>
              <w:br/>
              <w:t>- Acta de liquidación aprobada</w:t>
            </w:r>
          </w:p>
        </w:tc>
        <w:tc>
          <w:tcPr>
            <w:tcW w:w="2410" w:type="dxa"/>
            <w:tcBorders>
              <w:top w:val="nil"/>
              <w:left w:val="nil"/>
              <w:bottom w:val="single" w:sz="4" w:space="0" w:color="auto"/>
              <w:right w:val="single" w:sz="4" w:space="0" w:color="auto"/>
            </w:tcBorders>
            <w:vAlign w:val="center"/>
            <w:hideMark/>
          </w:tcPr>
          <w:p w14:paraId="42F0EBE8"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solicitantes</w:t>
            </w:r>
            <w:r w:rsidRPr="00A35E11">
              <w:rPr>
                <w:rFonts w:ascii="Aptos Display" w:eastAsia="Times New Roman" w:hAnsi="Aptos Display" w:cs="Times New Roman"/>
                <w:color w:val="000000"/>
                <w:kern w:val="0"/>
                <w:sz w:val="14"/>
                <w:szCs w:val="14"/>
                <w:lang w:val="es-CO" w:eastAsia="es-CO"/>
                <w14:ligatures w14:val="none"/>
              </w:rPr>
              <w:br/>
              <w:t>- Oficina Asesora Jurídica</w:t>
            </w:r>
            <w:r w:rsidRPr="00A35E11">
              <w:rPr>
                <w:rFonts w:ascii="Aptos Display" w:eastAsia="Times New Roman" w:hAnsi="Aptos Display" w:cs="Times New Roman"/>
                <w:color w:val="000000"/>
                <w:kern w:val="0"/>
                <w:sz w:val="14"/>
                <w:szCs w:val="14"/>
                <w:lang w:val="es-CO" w:eastAsia="es-CO"/>
                <w14:ligatures w14:val="none"/>
              </w:rPr>
              <w:br/>
              <w:t>- Gestión Financiera</w:t>
            </w:r>
            <w:r w:rsidRPr="00A35E11">
              <w:rPr>
                <w:rFonts w:ascii="Aptos Display" w:eastAsia="Times New Roman" w:hAnsi="Aptos Display" w:cs="Times New Roman"/>
                <w:color w:val="000000"/>
                <w:kern w:val="0"/>
                <w:sz w:val="14"/>
                <w:szCs w:val="14"/>
                <w:lang w:val="es-CO" w:eastAsia="es-CO"/>
                <w14:ligatures w14:val="none"/>
              </w:rPr>
              <w:br/>
              <w:t>- Gestión de Bienes y Servicios</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Proveedores y contratistas</w:t>
            </w:r>
            <w:r w:rsidRPr="00A35E11">
              <w:rPr>
                <w:rFonts w:ascii="Aptos Display" w:eastAsia="Times New Roman" w:hAnsi="Aptos Display" w:cs="Times New Roman"/>
                <w:color w:val="000000"/>
                <w:kern w:val="0"/>
                <w:sz w:val="14"/>
                <w:szCs w:val="14"/>
                <w:lang w:val="es-CO" w:eastAsia="es-CO"/>
                <w14:ligatures w14:val="none"/>
              </w:rPr>
              <w:br/>
              <w:t>- Colombia Compra Eficiente</w:t>
            </w:r>
            <w:r w:rsidRPr="00A35E11">
              <w:rPr>
                <w:rFonts w:ascii="Aptos Display" w:eastAsia="Times New Roman" w:hAnsi="Aptos Display" w:cs="Times New Roman"/>
                <w:color w:val="000000"/>
                <w:kern w:val="0"/>
                <w:sz w:val="14"/>
                <w:szCs w:val="14"/>
                <w:lang w:val="es-CO" w:eastAsia="es-CO"/>
                <w14:ligatures w14:val="none"/>
              </w:rPr>
              <w:br/>
              <w:t>- Secretaría General</w:t>
            </w:r>
            <w:r w:rsidRPr="00A35E11">
              <w:rPr>
                <w:rFonts w:ascii="Aptos Display" w:eastAsia="Times New Roman" w:hAnsi="Aptos Display" w:cs="Times New Roman"/>
                <w:color w:val="000000"/>
                <w:kern w:val="0"/>
                <w:sz w:val="14"/>
                <w:szCs w:val="14"/>
                <w:lang w:val="es-CO" w:eastAsia="es-CO"/>
                <w14:ligatures w14:val="none"/>
              </w:rPr>
              <w:br/>
              <w:t>- Entes de control</w:t>
            </w:r>
            <w:r w:rsidRPr="00A35E11">
              <w:rPr>
                <w:rFonts w:ascii="Aptos Display" w:eastAsia="Times New Roman" w:hAnsi="Aptos Display" w:cs="Times New Roman"/>
                <w:color w:val="000000"/>
                <w:kern w:val="0"/>
                <w:sz w:val="14"/>
                <w:szCs w:val="14"/>
                <w:lang w:val="es-CO" w:eastAsia="es-CO"/>
                <w14:ligatures w14:val="none"/>
              </w:rPr>
              <w:br/>
              <w:t>- Ciudadanía (a través de SECOP)</w:t>
            </w:r>
          </w:p>
        </w:tc>
      </w:tr>
      <w:tr w:rsidR="00A35E11" w:rsidRPr="00A35E11" w14:paraId="1D7E539A" w14:textId="77777777" w:rsidTr="00892E0E">
        <w:trPr>
          <w:trHeight w:val="6576"/>
        </w:trPr>
        <w:tc>
          <w:tcPr>
            <w:tcW w:w="1276" w:type="dxa"/>
            <w:tcBorders>
              <w:top w:val="nil"/>
              <w:left w:val="single" w:sz="4" w:space="0" w:color="auto"/>
              <w:bottom w:val="single" w:sz="4" w:space="0" w:color="auto"/>
              <w:right w:val="single" w:sz="4" w:space="0" w:color="auto"/>
            </w:tcBorders>
            <w:vAlign w:val="center"/>
            <w:hideMark/>
          </w:tcPr>
          <w:p w14:paraId="4CBEB3D9" w14:textId="77777777" w:rsidR="00A35E11" w:rsidRPr="00A35E11" w:rsidRDefault="00A35E11" w:rsidP="00A35E11">
            <w:pPr>
              <w:spacing w:after="0" w:line="240" w:lineRule="auto"/>
              <w:jc w:val="center"/>
              <w:rPr>
                <w:rFonts w:ascii="Aptos Display" w:eastAsia="Times New Roman" w:hAnsi="Aptos Display" w:cs="Times New Roman"/>
                <w:b/>
                <w:bCs/>
                <w:color w:val="000000"/>
                <w:kern w:val="0"/>
                <w:sz w:val="16"/>
                <w:szCs w:val="16"/>
                <w:lang w:val="es-CO" w:eastAsia="es-CO"/>
                <w14:ligatures w14:val="none"/>
              </w:rPr>
            </w:pPr>
            <w:r w:rsidRPr="00A35E11">
              <w:rPr>
                <w:rFonts w:ascii="Aptos Display" w:eastAsia="Times New Roman" w:hAnsi="Aptos Display" w:cs="Times New Roman"/>
                <w:b/>
                <w:bCs/>
                <w:color w:val="000000"/>
                <w:kern w:val="0"/>
                <w:sz w:val="16"/>
                <w:szCs w:val="16"/>
                <w:lang w:val="es-CO" w:eastAsia="es-CO"/>
                <w14:ligatures w14:val="none"/>
              </w:rPr>
              <w:lastRenderedPageBreak/>
              <w:t>Control interno</w:t>
            </w:r>
          </w:p>
        </w:tc>
        <w:tc>
          <w:tcPr>
            <w:tcW w:w="1134" w:type="dxa"/>
            <w:tcBorders>
              <w:top w:val="nil"/>
              <w:left w:val="nil"/>
              <w:bottom w:val="single" w:sz="4" w:space="0" w:color="auto"/>
              <w:right w:val="single" w:sz="4" w:space="0" w:color="auto"/>
            </w:tcBorders>
            <w:noWrap/>
            <w:vAlign w:val="center"/>
            <w:hideMark/>
          </w:tcPr>
          <w:p w14:paraId="4B067A0D"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CONTROL</w:t>
            </w:r>
          </w:p>
        </w:tc>
        <w:tc>
          <w:tcPr>
            <w:tcW w:w="1985" w:type="dxa"/>
            <w:tcBorders>
              <w:top w:val="nil"/>
              <w:left w:val="nil"/>
              <w:bottom w:val="single" w:sz="4" w:space="0" w:color="auto"/>
              <w:right w:val="single" w:sz="4" w:space="0" w:color="auto"/>
            </w:tcBorders>
            <w:noWrap/>
            <w:vAlign w:val="center"/>
            <w:hideMark/>
          </w:tcPr>
          <w:p w14:paraId="528525FB" w14:textId="77777777"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Inicia con el diseño del Programa Anual de Auditorias y finaliza con la revisión de la gestión y desempeño de la Entidad.</w:t>
            </w:r>
          </w:p>
        </w:tc>
        <w:tc>
          <w:tcPr>
            <w:tcW w:w="1984" w:type="dxa"/>
            <w:tcBorders>
              <w:top w:val="nil"/>
              <w:left w:val="nil"/>
              <w:bottom w:val="single" w:sz="4" w:space="0" w:color="auto"/>
              <w:right w:val="single" w:sz="4" w:space="0" w:color="auto"/>
            </w:tcBorders>
            <w:noWrap/>
            <w:vAlign w:val="center"/>
            <w:hideMark/>
          </w:tcPr>
          <w:p w14:paraId="590EDF2E" w14:textId="335DCA7E" w:rsidR="00A35E11" w:rsidRPr="00A35E11" w:rsidRDefault="00A35E11" w:rsidP="00A35E11">
            <w:pPr>
              <w:spacing w:after="0" w:line="240" w:lineRule="auto"/>
              <w:jc w:val="both"/>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 xml:space="preserve">Evaluar el Sistema de Control Interno de la Secretaría, mediante seguimientos, evaluaciones y auditorías internas las cuales se realicen de manera objetiva e independiente al Sistema Integrado de Gestión Institucional, planes, programas y proyectos, que permitan identificar acciones de mejora generando la optimización de los recursos de la Secretaría, y fomentando la cultura de autorregulación, autogestión y </w:t>
            </w:r>
            <w:r w:rsidR="0023572F" w:rsidRPr="00A35E11">
              <w:rPr>
                <w:rFonts w:ascii="Aptos Display" w:eastAsia="Times New Roman" w:hAnsi="Aptos Display" w:cs="Times New Roman"/>
                <w:color w:val="000000"/>
                <w:kern w:val="0"/>
                <w:sz w:val="16"/>
                <w:szCs w:val="16"/>
                <w:lang w:val="es-CO" w:eastAsia="es-CO"/>
                <w14:ligatures w14:val="none"/>
              </w:rPr>
              <w:t>autocontrol, mediante</w:t>
            </w:r>
            <w:r w:rsidRPr="00A35E11">
              <w:rPr>
                <w:rFonts w:ascii="Aptos Display" w:eastAsia="Times New Roman" w:hAnsi="Aptos Display" w:cs="Times New Roman"/>
                <w:color w:val="000000"/>
                <w:kern w:val="0"/>
                <w:sz w:val="16"/>
                <w:szCs w:val="16"/>
                <w:lang w:val="es-CO" w:eastAsia="es-CO"/>
                <w14:ligatures w14:val="none"/>
              </w:rPr>
              <w:t xml:space="preserve"> el desarrollo de los roles de la Oficina de Control Interno.</w:t>
            </w:r>
          </w:p>
        </w:tc>
        <w:tc>
          <w:tcPr>
            <w:tcW w:w="1559" w:type="dxa"/>
            <w:tcBorders>
              <w:top w:val="nil"/>
              <w:left w:val="nil"/>
              <w:bottom w:val="single" w:sz="4" w:space="0" w:color="auto"/>
              <w:right w:val="nil"/>
            </w:tcBorders>
            <w:vAlign w:val="center"/>
            <w:hideMark/>
          </w:tcPr>
          <w:p w14:paraId="2A94CF1D" w14:textId="77777777" w:rsidR="00A35E11" w:rsidRPr="00A35E11" w:rsidRDefault="00A35E11" w:rsidP="00A35E11">
            <w:pPr>
              <w:spacing w:after="0" w:line="240" w:lineRule="auto"/>
              <w:jc w:val="center"/>
              <w:rPr>
                <w:rFonts w:ascii="Aptos Display" w:eastAsia="Times New Roman" w:hAnsi="Aptos Display" w:cs="Times New Roman"/>
                <w:color w:val="000000"/>
                <w:kern w:val="0"/>
                <w:sz w:val="16"/>
                <w:szCs w:val="16"/>
                <w:lang w:val="es-CO" w:eastAsia="es-CO"/>
                <w14:ligatures w14:val="none"/>
              </w:rPr>
            </w:pPr>
            <w:r w:rsidRPr="00A35E11">
              <w:rPr>
                <w:rFonts w:ascii="Aptos Display" w:eastAsia="Times New Roman" w:hAnsi="Aptos Display" w:cs="Times New Roman"/>
                <w:color w:val="000000"/>
                <w:kern w:val="0"/>
                <w:sz w:val="16"/>
                <w:szCs w:val="16"/>
                <w:lang w:val="es-CO" w:eastAsia="es-CO"/>
                <w14:ligatures w14:val="none"/>
              </w:rPr>
              <w:t>Oficina de Control Interno (OCI)</w:t>
            </w:r>
          </w:p>
        </w:tc>
        <w:tc>
          <w:tcPr>
            <w:tcW w:w="2410" w:type="dxa"/>
            <w:tcBorders>
              <w:top w:val="nil"/>
              <w:left w:val="single" w:sz="4" w:space="0" w:color="auto"/>
              <w:bottom w:val="single" w:sz="4" w:space="0" w:color="auto"/>
              <w:right w:val="nil"/>
            </w:tcBorders>
            <w:vAlign w:val="center"/>
            <w:hideMark/>
          </w:tcPr>
          <w:p w14:paraId="29DA587D"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P – PLANEAR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Propuesta del Plan Anual de Auditoría (PAA)</w:t>
            </w:r>
            <w:r w:rsidRPr="00A35E11">
              <w:rPr>
                <w:rFonts w:ascii="Aptos Display" w:eastAsia="Times New Roman" w:hAnsi="Aptos Display" w:cs="Times New Roman"/>
                <w:color w:val="000000"/>
                <w:kern w:val="0"/>
                <w:sz w:val="14"/>
                <w:szCs w:val="14"/>
                <w:lang w:val="es-CO" w:eastAsia="es-CO"/>
                <w14:ligatures w14:val="none"/>
              </w:rPr>
              <w:br/>
              <w:t>- Plan Anual de Auditoría aprobado por el CICCI</w:t>
            </w:r>
            <w:r w:rsidRPr="00A35E11">
              <w:rPr>
                <w:rFonts w:ascii="Aptos Display" w:eastAsia="Times New Roman" w:hAnsi="Aptos Display" w:cs="Times New Roman"/>
                <w:color w:val="000000"/>
                <w:kern w:val="0"/>
                <w:sz w:val="14"/>
                <w:szCs w:val="14"/>
                <w:lang w:val="es-CO" w:eastAsia="es-CO"/>
                <w14:ligatures w14:val="none"/>
              </w:rPr>
              <w:br/>
              <w:t>- Informes de evaluación independiente</w:t>
            </w:r>
            <w:r w:rsidRPr="00A35E11">
              <w:rPr>
                <w:rFonts w:ascii="Aptos Display" w:eastAsia="Times New Roman" w:hAnsi="Aptos Display" w:cs="Times New Roman"/>
                <w:color w:val="000000"/>
                <w:kern w:val="0"/>
                <w:sz w:val="14"/>
                <w:szCs w:val="14"/>
                <w:lang w:val="es-CO" w:eastAsia="es-CO"/>
                <w14:ligatures w14:val="none"/>
              </w:rPr>
              <w:br/>
              <w:t>- Informes de evaluación de riesgos</w:t>
            </w:r>
            <w:r w:rsidRPr="00A35E11">
              <w:rPr>
                <w:rFonts w:ascii="Aptos Display" w:eastAsia="Times New Roman" w:hAnsi="Aptos Display" w:cs="Times New Roman"/>
                <w:color w:val="000000"/>
                <w:kern w:val="0"/>
                <w:sz w:val="14"/>
                <w:szCs w:val="14"/>
                <w:lang w:val="es-CO" w:eastAsia="es-CO"/>
                <w14:ligatures w14:val="none"/>
              </w:rPr>
              <w:br/>
              <w:t>- Informes de auditorías internas previas</w:t>
            </w:r>
            <w:r w:rsidRPr="00A35E11">
              <w:rPr>
                <w:rFonts w:ascii="Aptos Display" w:eastAsia="Times New Roman" w:hAnsi="Aptos Display" w:cs="Times New Roman"/>
                <w:color w:val="000000"/>
                <w:kern w:val="0"/>
                <w:sz w:val="14"/>
                <w:szCs w:val="14"/>
                <w:lang w:val="es-CO" w:eastAsia="es-CO"/>
                <w14:ligatures w14:val="none"/>
              </w:rPr>
              <w:br/>
              <w:t>- Insumos para priorización basada en riesgos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H – HACER</w:t>
            </w:r>
            <w:r w:rsidRPr="00A35E11">
              <w:rPr>
                <w:rFonts w:ascii="Aptos Display" w:eastAsia="Times New Roman" w:hAnsi="Aptos Display" w:cs="Times New Roman"/>
                <w:b/>
                <w:bCs/>
                <w:color w:val="000000"/>
                <w:kern w:val="0"/>
                <w:sz w:val="14"/>
                <w:szCs w:val="14"/>
                <w:lang w:val="es-CO" w:eastAsia="es-CO"/>
                <w14:ligatures w14:val="none"/>
              </w:rPr>
              <w:br/>
              <w:t>1. Auditoría y seguimiento</w:t>
            </w:r>
            <w:r w:rsidRPr="00A35E11">
              <w:rPr>
                <w:rFonts w:ascii="Aptos Display" w:eastAsia="Times New Roman" w:hAnsi="Aptos Display" w:cs="Times New Roman"/>
                <w:b/>
                <w:bCs/>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t>Productos:</w:t>
            </w:r>
            <w:r w:rsidRPr="00A35E11">
              <w:rPr>
                <w:rFonts w:ascii="Aptos Display" w:eastAsia="Times New Roman" w:hAnsi="Aptos Display" w:cs="Times New Roman"/>
                <w:color w:val="000000"/>
                <w:kern w:val="0"/>
                <w:sz w:val="14"/>
                <w:szCs w:val="14"/>
                <w:lang w:val="es-CO" w:eastAsia="es-CO"/>
                <w14:ligatures w14:val="none"/>
              </w:rPr>
              <w:br/>
              <w:t>- Informes de auditoría</w:t>
            </w:r>
            <w:r w:rsidRPr="00A35E11">
              <w:rPr>
                <w:rFonts w:ascii="Aptos Display" w:eastAsia="Times New Roman" w:hAnsi="Aptos Display" w:cs="Times New Roman"/>
                <w:color w:val="000000"/>
                <w:kern w:val="0"/>
                <w:sz w:val="14"/>
                <w:szCs w:val="14"/>
                <w:lang w:val="es-CO" w:eastAsia="es-CO"/>
                <w14:ligatures w14:val="none"/>
              </w:rPr>
              <w:br/>
              <w:t>- Informes de seguimiento</w:t>
            </w:r>
            <w:r w:rsidRPr="00A35E11">
              <w:rPr>
                <w:rFonts w:ascii="Aptos Display" w:eastAsia="Times New Roman" w:hAnsi="Aptos Display" w:cs="Times New Roman"/>
                <w:color w:val="000000"/>
                <w:kern w:val="0"/>
                <w:sz w:val="14"/>
                <w:szCs w:val="14"/>
                <w:lang w:val="es-CO" w:eastAsia="es-CO"/>
                <w14:ligatures w14:val="none"/>
              </w:rPr>
              <w:br/>
              <w:t>- Reporte de ejecución del PAA</w:t>
            </w:r>
            <w:r w:rsidRPr="00A35E11">
              <w:rPr>
                <w:rFonts w:ascii="Aptos Display" w:eastAsia="Times New Roman" w:hAnsi="Aptos Display" w:cs="Times New Roman"/>
                <w:color w:val="000000"/>
                <w:kern w:val="0"/>
                <w:sz w:val="14"/>
                <w:szCs w:val="14"/>
                <w:lang w:val="es-CO" w:eastAsia="es-CO"/>
                <w14:ligatures w14:val="none"/>
              </w:rPr>
              <w:br/>
              <w:t>- Publicación de informes en la web</w:t>
            </w:r>
            <w:r w:rsidRPr="00A35E11">
              <w:rPr>
                <w:rFonts w:ascii="Aptos Display" w:eastAsia="Times New Roman" w:hAnsi="Aptos Display" w:cs="Times New Roman"/>
                <w:color w:val="000000"/>
                <w:kern w:val="0"/>
                <w:sz w:val="14"/>
                <w:szCs w:val="14"/>
                <w:lang w:val="es-CO" w:eastAsia="es-CO"/>
                <w14:ligatures w14:val="none"/>
              </w:rPr>
              <w:br/>
              <w:t>- Informes de seguimiento a planes de mejoramiento</w:t>
            </w:r>
            <w:r w:rsidRPr="00A35E11">
              <w:rPr>
                <w:rFonts w:ascii="Aptos Display" w:eastAsia="Times New Roman" w:hAnsi="Aptos Display" w:cs="Times New Roman"/>
                <w:color w:val="000000"/>
                <w:kern w:val="0"/>
                <w:sz w:val="14"/>
                <w:szCs w:val="14"/>
                <w:lang w:val="es-CO" w:eastAsia="es-CO"/>
                <w14:ligatures w14:val="none"/>
              </w:rPr>
              <w:br/>
              <w:t>- Informes de cumplimiento normativo</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2. Actividades de prevención</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Asesorías y acompañamientos a procesos</w:t>
            </w:r>
            <w:r w:rsidRPr="00A35E11">
              <w:rPr>
                <w:rFonts w:ascii="Aptos Display" w:eastAsia="Times New Roman" w:hAnsi="Aptos Display" w:cs="Times New Roman"/>
                <w:color w:val="000000"/>
                <w:kern w:val="0"/>
                <w:sz w:val="14"/>
                <w:szCs w:val="14"/>
                <w:lang w:val="es-CO" w:eastAsia="es-CO"/>
                <w14:ligatures w14:val="none"/>
              </w:rPr>
              <w:br/>
              <w:t>- Orientaciones metodológicas</w:t>
            </w:r>
            <w:r w:rsidRPr="00A35E11">
              <w:rPr>
                <w:rFonts w:ascii="Aptos Display" w:eastAsia="Times New Roman" w:hAnsi="Aptos Display" w:cs="Times New Roman"/>
                <w:color w:val="000000"/>
                <w:kern w:val="0"/>
                <w:sz w:val="14"/>
                <w:szCs w:val="14"/>
                <w:lang w:val="es-CO" w:eastAsia="es-CO"/>
                <w14:ligatures w14:val="none"/>
              </w:rPr>
              <w:br/>
              <w:t>- Informes de actividades de fomento del control interno</w:t>
            </w:r>
            <w:r w:rsidRPr="00A35E11">
              <w:rPr>
                <w:rFonts w:ascii="Aptos Display" w:eastAsia="Times New Roman" w:hAnsi="Aptos Display" w:cs="Times New Roman"/>
                <w:color w:val="000000"/>
                <w:kern w:val="0"/>
                <w:sz w:val="14"/>
                <w:szCs w:val="14"/>
                <w:lang w:val="es-CO" w:eastAsia="es-CO"/>
                <w14:ligatures w14:val="none"/>
              </w:rPr>
              <w:br/>
              <w:t>- Capacitaciones y sensibilizaciones</w:t>
            </w:r>
          </w:p>
        </w:tc>
        <w:tc>
          <w:tcPr>
            <w:tcW w:w="2268" w:type="dxa"/>
            <w:tcBorders>
              <w:top w:val="nil"/>
              <w:left w:val="nil"/>
              <w:bottom w:val="single" w:sz="4" w:space="0" w:color="auto"/>
              <w:right w:val="single" w:sz="4" w:space="0" w:color="auto"/>
            </w:tcBorders>
            <w:vAlign w:val="center"/>
            <w:hideMark/>
          </w:tcPr>
          <w:p w14:paraId="38817BCB" w14:textId="77777777" w:rsidR="00A35E11" w:rsidRPr="00A35E11" w:rsidRDefault="00A35E11" w:rsidP="00A35E11">
            <w:pPr>
              <w:spacing w:after="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3. Relación con entes externos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Matriz de control y seguimiento a requerimientos</w:t>
            </w:r>
            <w:r w:rsidRPr="00A35E11">
              <w:rPr>
                <w:rFonts w:ascii="Aptos Display" w:eastAsia="Times New Roman" w:hAnsi="Aptos Display" w:cs="Times New Roman"/>
                <w:color w:val="000000"/>
                <w:kern w:val="0"/>
                <w:sz w:val="14"/>
                <w:szCs w:val="14"/>
                <w:lang w:val="es-CO" w:eastAsia="es-CO"/>
                <w14:ligatures w14:val="none"/>
              </w:rPr>
              <w:br/>
              <w:t>- Actas de visita</w:t>
            </w:r>
            <w:r w:rsidRPr="00A35E11">
              <w:rPr>
                <w:rFonts w:ascii="Aptos Display" w:eastAsia="Times New Roman" w:hAnsi="Aptos Display" w:cs="Times New Roman"/>
                <w:color w:val="000000"/>
                <w:kern w:val="0"/>
                <w:sz w:val="14"/>
                <w:szCs w:val="14"/>
                <w:lang w:val="es-CO" w:eastAsia="es-CO"/>
                <w14:ligatures w14:val="none"/>
              </w:rPr>
              <w:br/>
              <w:t>- Archivos de trazabilidad</w:t>
            </w:r>
            <w:r w:rsidRPr="00A35E11">
              <w:rPr>
                <w:rFonts w:ascii="Aptos Display" w:eastAsia="Times New Roman" w:hAnsi="Aptos Display" w:cs="Times New Roman"/>
                <w:color w:val="000000"/>
                <w:kern w:val="0"/>
                <w:sz w:val="14"/>
                <w:szCs w:val="14"/>
                <w:lang w:val="es-CO" w:eastAsia="es-CO"/>
                <w14:ligatures w14:val="none"/>
              </w:rPr>
              <w:br/>
              <w:t>- Respuestas a entes de control</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4. Evaluación de riesgos</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Informe de evaluación a la gestión del riesgo</w:t>
            </w:r>
            <w:r w:rsidRPr="00A35E11">
              <w:rPr>
                <w:rFonts w:ascii="Aptos Display" w:eastAsia="Times New Roman" w:hAnsi="Aptos Display" w:cs="Times New Roman"/>
                <w:color w:val="000000"/>
                <w:kern w:val="0"/>
                <w:sz w:val="14"/>
                <w:szCs w:val="14"/>
                <w:lang w:val="es-CO" w:eastAsia="es-CO"/>
                <w14:ligatures w14:val="none"/>
              </w:rPr>
              <w:br/>
              <w:t>- Reportes de seguimiento como segunda línea de defensa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5. Liderazgo estratégico</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Actas del CICCI</w:t>
            </w:r>
            <w:r w:rsidRPr="00A35E11">
              <w:rPr>
                <w:rFonts w:ascii="Aptos Display" w:eastAsia="Times New Roman" w:hAnsi="Aptos Display" w:cs="Times New Roman"/>
                <w:color w:val="000000"/>
                <w:kern w:val="0"/>
                <w:sz w:val="14"/>
                <w:szCs w:val="14"/>
                <w:lang w:val="es-CO" w:eastAsia="es-CO"/>
                <w14:ligatures w14:val="none"/>
              </w:rPr>
              <w:br/>
              <w:t>- Documentos de secretaría técnica</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V – VERIFICAR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Registro de seguimiento al PAA</w:t>
            </w:r>
            <w:r w:rsidRPr="00A35E11">
              <w:rPr>
                <w:rFonts w:ascii="Aptos Display" w:eastAsia="Times New Roman" w:hAnsi="Aptos Display" w:cs="Times New Roman"/>
                <w:color w:val="000000"/>
                <w:kern w:val="0"/>
                <w:sz w:val="14"/>
                <w:szCs w:val="14"/>
                <w:lang w:val="es-CO" w:eastAsia="es-CO"/>
                <w14:ligatures w14:val="none"/>
              </w:rPr>
              <w:br/>
              <w:t>- Presentación de resultados al CICCI</w:t>
            </w:r>
            <w:r w:rsidRPr="00A35E11">
              <w:rPr>
                <w:rFonts w:ascii="Aptos Display" w:eastAsia="Times New Roman" w:hAnsi="Aptos Display" w:cs="Times New Roman"/>
                <w:color w:val="000000"/>
                <w:kern w:val="0"/>
                <w:sz w:val="14"/>
                <w:szCs w:val="14"/>
                <w:lang w:val="es-CO" w:eastAsia="es-CO"/>
                <w14:ligatures w14:val="none"/>
              </w:rPr>
              <w:br/>
              <w:t>- Actas del CICCI</w:t>
            </w:r>
            <w:r w:rsidRPr="00A35E11">
              <w:rPr>
                <w:rFonts w:ascii="Aptos Display" w:eastAsia="Times New Roman" w:hAnsi="Aptos Display" w:cs="Times New Roman"/>
                <w:color w:val="000000"/>
                <w:kern w:val="0"/>
                <w:sz w:val="14"/>
                <w:szCs w:val="14"/>
                <w:lang w:val="es-CO" w:eastAsia="es-CO"/>
                <w14:ligatures w14:val="none"/>
              </w:rPr>
              <w:br/>
              <w:t>- Reportes de seguimiento a indicadores y riesgos</w:t>
            </w:r>
            <w:r w:rsidRPr="00A35E11">
              <w:rPr>
                <w:rFonts w:ascii="Aptos Display" w:eastAsia="Times New Roman" w:hAnsi="Aptos Display" w:cs="Times New Roman"/>
                <w:color w:val="000000"/>
                <w:kern w:val="0"/>
                <w:sz w:val="14"/>
                <w:szCs w:val="14"/>
                <w:lang w:val="es-CO" w:eastAsia="es-CO"/>
                <w14:ligatures w14:val="none"/>
              </w:rPr>
              <w:br/>
              <w:t>- Acciones de mejoramiento (si aplica)</w:t>
            </w:r>
            <w:r w:rsidRPr="00A35E11">
              <w:rPr>
                <w:rFonts w:ascii="Aptos Display" w:eastAsia="Times New Roman" w:hAnsi="Aptos Display" w:cs="Times New Roman"/>
                <w:color w:val="000000"/>
                <w:kern w:val="0"/>
                <w:sz w:val="14"/>
                <w:szCs w:val="14"/>
                <w:lang w:val="es-CO" w:eastAsia="es-CO"/>
                <w14:ligatures w14:val="none"/>
              </w:rPr>
              <w:br/>
              <w:t>- Resultados de evaluaciones de auditoría</w:t>
            </w:r>
            <w:r w:rsidRPr="00A35E11">
              <w:rPr>
                <w:rFonts w:ascii="Aptos Display" w:eastAsia="Times New Roman" w:hAnsi="Aptos Display" w:cs="Times New Roman"/>
                <w:color w:val="000000"/>
                <w:kern w:val="0"/>
                <w:sz w:val="14"/>
                <w:szCs w:val="14"/>
                <w:lang w:val="es-CO" w:eastAsia="es-CO"/>
                <w14:ligatures w14:val="none"/>
              </w:rPr>
              <w:br/>
              <w:t>- Resultados de autoevaluaciones</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A – ACTUAR</w:t>
            </w:r>
            <w:r w:rsidRPr="00A35E11">
              <w:rPr>
                <w:rFonts w:ascii="Aptos Display" w:eastAsia="Times New Roman" w:hAnsi="Aptos Display" w:cs="Times New Roman"/>
                <w:color w:val="000000"/>
                <w:kern w:val="0"/>
                <w:sz w:val="14"/>
                <w:szCs w:val="14"/>
                <w:lang w:val="es-CO" w:eastAsia="es-CO"/>
                <w14:ligatures w14:val="none"/>
              </w:rPr>
              <w:br/>
              <w:t>Productos:</w:t>
            </w:r>
            <w:r w:rsidRPr="00A35E11">
              <w:rPr>
                <w:rFonts w:ascii="Aptos Display" w:eastAsia="Times New Roman" w:hAnsi="Aptos Display" w:cs="Times New Roman"/>
                <w:color w:val="000000"/>
                <w:kern w:val="0"/>
                <w:sz w:val="14"/>
                <w:szCs w:val="14"/>
                <w:lang w:val="es-CO" w:eastAsia="es-CO"/>
                <w14:ligatures w14:val="none"/>
              </w:rPr>
              <w:br/>
              <w:t>- Acciones de mejoramiento implementadas</w:t>
            </w:r>
            <w:r w:rsidRPr="00A35E11">
              <w:rPr>
                <w:rFonts w:ascii="Aptos Display" w:eastAsia="Times New Roman" w:hAnsi="Aptos Display" w:cs="Times New Roman"/>
                <w:color w:val="000000"/>
                <w:kern w:val="0"/>
                <w:sz w:val="14"/>
                <w:szCs w:val="14"/>
                <w:lang w:val="es-CO" w:eastAsia="es-CO"/>
                <w14:ligatures w14:val="none"/>
              </w:rPr>
              <w:br/>
              <w:t>- Ajustes derivados de auditorías internas y externas</w:t>
            </w:r>
            <w:r w:rsidRPr="00A35E11">
              <w:rPr>
                <w:rFonts w:ascii="Aptos Display" w:eastAsia="Times New Roman" w:hAnsi="Aptos Display" w:cs="Times New Roman"/>
                <w:color w:val="000000"/>
                <w:kern w:val="0"/>
                <w:sz w:val="14"/>
                <w:szCs w:val="14"/>
                <w:lang w:val="es-CO" w:eastAsia="es-CO"/>
                <w14:ligatures w14:val="none"/>
              </w:rPr>
              <w:br/>
              <w:t>- Ajustes derivados de autoevaluaciones</w:t>
            </w:r>
            <w:r w:rsidRPr="00A35E11">
              <w:rPr>
                <w:rFonts w:ascii="Aptos Display" w:eastAsia="Times New Roman" w:hAnsi="Aptos Display" w:cs="Times New Roman"/>
                <w:color w:val="000000"/>
                <w:kern w:val="0"/>
                <w:sz w:val="14"/>
                <w:szCs w:val="14"/>
                <w:lang w:val="es-CO" w:eastAsia="es-CO"/>
                <w14:ligatures w14:val="none"/>
              </w:rPr>
              <w:br/>
              <w:t>- Mejoras al proceso de evaluación independiente</w:t>
            </w:r>
          </w:p>
        </w:tc>
        <w:tc>
          <w:tcPr>
            <w:tcW w:w="2410" w:type="dxa"/>
            <w:tcBorders>
              <w:top w:val="nil"/>
              <w:left w:val="nil"/>
              <w:bottom w:val="single" w:sz="4" w:space="0" w:color="auto"/>
              <w:right w:val="single" w:sz="4" w:space="0" w:color="auto"/>
            </w:tcBorders>
            <w:vAlign w:val="center"/>
            <w:hideMark/>
          </w:tcPr>
          <w:p w14:paraId="5A76E00E" w14:textId="2234389D" w:rsidR="00A35E11" w:rsidRPr="00A35E11" w:rsidRDefault="00A35E11" w:rsidP="00A35E11">
            <w:pPr>
              <w:spacing w:after="240" w:line="240" w:lineRule="auto"/>
              <w:rPr>
                <w:rFonts w:ascii="Aptos Display" w:eastAsia="Times New Roman" w:hAnsi="Aptos Display" w:cs="Times New Roman"/>
                <w:color w:val="000000"/>
                <w:kern w:val="0"/>
                <w:sz w:val="14"/>
                <w:szCs w:val="14"/>
                <w:lang w:val="es-CO" w:eastAsia="es-CO"/>
                <w14:ligatures w14:val="none"/>
              </w:rPr>
            </w:pPr>
            <w:r w:rsidRPr="00A35E11">
              <w:rPr>
                <w:rFonts w:ascii="Aptos Display" w:eastAsia="Times New Roman" w:hAnsi="Aptos Display" w:cs="Times New Roman"/>
                <w:b/>
                <w:bCs/>
                <w:color w:val="000000"/>
                <w:kern w:val="0"/>
                <w:sz w:val="14"/>
                <w:szCs w:val="14"/>
                <w:lang w:val="es-CO" w:eastAsia="es-CO"/>
                <w14:ligatures w14:val="none"/>
              </w:rPr>
              <w:t>Usuarios internos</w:t>
            </w:r>
            <w:r w:rsidRPr="00A35E11">
              <w:rPr>
                <w:rFonts w:ascii="Aptos Display" w:eastAsia="Times New Roman" w:hAnsi="Aptos Display" w:cs="Times New Roman"/>
                <w:color w:val="000000"/>
                <w:kern w:val="0"/>
                <w:sz w:val="14"/>
                <w:szCs w:val="14"/>
                <w:lang w:val="es-CO" w:eastAsia="es-CO"/>
                <w14:ligatures w14:val="none"/>
              </w:rPr>
              <w:br/>
              <w:t>- Todas las dependencias de la SDDE</w:t>
            </w:r>
            <w:r w:rsidRPr="00A35E11">
              <w:rPr>
                <w:rFonts w:ascii="Aptos Display" w:eastAsia="Times New Roman" w:hAnsi="Aptos Display" w:cs="Times New Roman"/>
                <w:color w:val="000000"/>
                <w:kern w:val="0"/>
                <w:sz w:val="14"/>
                <w:szCs w:val="14"/>
                <w:lang w:val="es-CO" w:eastAsia="es-CO"/>
                <w14:ligatures w14:val="none"/>
              </w:rPr>
              <w:br/>
              <w:t>- Despacho de la SDDE</w:t>
            </w:r>
            <w:r w:rsidRPr="00A35E11">
              <w:rPr>
                <w:rFonts w:ascii="Aptos Display" w:eastAsia="Times New Roman" w:hAnsi="Aptos Display" w:cs="Times New Roman"/>
                <w:color w:val="000000"/>
                <w:kern w:val="0"/>
                <w:sz w:val="14"/>
                <w:szCs w:val="14"/>
                <w:lang w:val="es-CO" w:eastAsia="es-CO"/>
                <w14:ligatures w14:val="none"/>
              </w:rPr>
              <w:br/>
              <w:t>- Comité Institucional de Coordinación de Control Interno (CICCI)</w:t>
            </w:r>
            <w:r w:rsidRPr="00A35E11">
              <w:rPr>
                <w:rFonts w:ascii="Aptos Display" w:eastAsia="Times New Roman" w:hAnsi="Aptos Display" w:cs="Times New Roman"/>
                <w:color w:val="000000"/>
                <w:kern w:val="0"/>
                <w:sz w:val="14"/>
                <w:szCs w:val="14"/>
                <w:lang w:val="es-CO" w:eastAsia="es-CO"/>
                <w14:ligatures w14:val="none"/>
              </w:rPr>
              <w:br/>
              <w:t>- Comité Institucional de Gestión y Desempeño (CIGD)</w:t>
            </w:r>
            <w:r w:rsidRPr="00A35E11">
              <w:rPr>
                <w:rFonts w:ascii="Aptos Display" w:eastAsia="Times New Roman" w:hAnsi="Aptos Display" w:cs="Times New Roman"/>
                <w:color w:val="000000"/>
                <w:kern w:val="0"/>
                <w:sz w:val="14"/>
                <w:szCs w:val="14"/>
                <w:lang w:val="es-CO" w:eastAsia="es-CO"/>
                <w14:ligatures w14:val="none"/>
              </w:rPr>
              <w:br/>
              <w:t>- Oficina Asesora de Planeación</w:t>
            </w:r>
            <w:r w:rsidRPr="00A35E11">
              <w:rPr>
                <w:rFonts w:ascii="Aptos Display" w:eastAsia="Times New Roman" w:hAnsi="Aptos Display" w:cs="Times New Roman"/>
                <w:color w:val="000000"/>
                <w:kern w:val="0"/>
                <w:sz w:val="14"/>
                <w:szCs w:val="14"/>
                <w:lang w:val="es-CO" w:eastAsia="es-CO"/>
                <w14:ligatures w14:val="none"/>
              </w:rPr>
              <w:br/>
              <w:t>- Alta Dirección</w:t>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color w:val="000000"/>
                <w:kern w:val="0"/>
                <w:sz w:val="14"/>
                <w:szCs w:val="14"/>
                <w:lang w:val="es-CO" w:eastAsia="es-CO"/>
                <w14:ligatures w14:val="none"/>
              </w:rPr>
              <w:br/>
            </w:r>
            <w:r w:rsidRPr="00A35E11">
              <w:rPr>
                <w:rFonts w:ascii="Aptos Display" w:eastAsia="Times New Roman" w:hAnsi="Aptos Display" w:cs="Times New Roman"/>
                <w:b/>
                <w:bCs/>
                <w:color w:val="000000"/>
                <w:kern w:val="0"/>
                <w:sz w:val="14"/>
                <w:szCs w:val="14"/>
                <w:lang w:val="es-CO" w:eastAsia="es-CO"/>
                <w14:ligatures w14:val="none"/>
              </w:rPr>
              <w:t>Usuarios externos</w:t>
            </w:r>
            <w:r w:rsidRPr="00A35E11">
              <w:rPr>
                <w:rFonts w:ascii="Aptos Display" w:eastAsia="Times New Roman" w:hAnsi="Aptos Display" w:cs="Times New Roman"/>
                <w:color w:val="000000"/>
                <w:kern w:val="0"/>
                <w:sz w:val="14"/>
                <w:szCs w:val="14"/>
                <w:lang w:val="es-CO" w:eastAsia="es-CO"/>
                <w14:ligatures w14:val="none"/>
              </w:rPr>
              <w:br/>
              <w:t>- Entes externos de control</w:t>
            </w:r>
            <w:r w:rsidRPr="00A35E11">
              <w:rPr>
                <w:rFonts w:ascii="Aptos Display" w:eastAsia="Times New Roman" w:hAnsi="Aptos Display" w:cs="Times New Roman"/>
                <w:color w:val="000000"/>
                <w:kern w:val="0"/>
                <w:sz w:val="14"/>
                <w:szCs w:val="14"/>
                <w:lang w:val="es-CO" w:eastAsia="es-CO"/>
                <w14:ligatures w14:val="none"/>
              </w:rPr>
              <w:br/>
              <w:t>- Ciudadanía (a través de informes publicados)</w:t>
            </w:r>
            <w:r w:rsidRPr="00A35E11">
              <w:rPr>
                <w:rFonts w:ascii="Aptos Display" w:eastAsia="Times New Roman" w:hAnsi="Aptos Display" w:cs="Times New Roman"/>
                <w:color w:val="000000"/>
                <w:kern w:val="0"/>
                <w:sz w:val="14"/>
                <w:szCs w:val="14"/>
                <w:lang w:val="es-CO" w:eastAsia="es-CO"/>
                <w14:ligatures w14:val="none"/>
              </w:rPr>
              <w:br/>
              <w:t>- Gobierno Nacional y Territorial</w:t>
            </w:r>
            <w:r w:rsidRPr="00A35E11">
              <w:rPr>
                <w:rFonts w:ascii="Aptos Display" w:eastAsia="Times New Roman" w:hAnsi="Aptos Display" w:cs="Times New Roman"/>
                <w:color w:val="000000"/>
                <w:kern w:val="0"/>
                <w:sz w:val="14"/>
                <w:szCs w:val="14"/>
                <w:lang w:val="es-CO" w:eastAsia="es-CO"/>
                <w14:ligatures w14:val="none"/>
              </w:rPr>
              <w:br/>
              <w:t>- Organismos reguladores</w:t>
            </w:r>
          </w:p>
        </w:tc>
      </w:tr>
    </w:tbl>
    <w:p w14:paraId="0406145E" w14:textId="1259FE9C" w:rsidR="007D0DCD" w:rsidRDefault="00A35E11" w:rsidP="00E9705E">
      <w:pPr>
        <w:pStyle w:val="Sinespaciado"/>
        <w:jc w:val="both"/>
        <w:rPr>
          <w:rFonts w:ascii="Segoe UI" w:hAnsi="Segoe UI" w:cs="Segoe UI"/>
          <w:lang w:val="es-CO"/>
        </w:rPr>
      </w:pPr>
      <w:r>
        <w:rPr>
          <w:rFonts w:ascii="Segoe UI" w:hAnsi="Segoe UI" w:cs="Segoe UI"/>
          <w:lang w:val="es-CO"/>
        </w:rPr>
        <w:fldChar w:fldCharType="end"/>
      </w:r>
    </w:p>
    <w:p w14:paraId="7D25FCFA" w14:textId="77777777" w:rsidR="007D0DCD" w:rsidRPr="0023572F" w:rsidRDefault="007D0DCD" w:rsidP="0023572F">
      <w:pPr>
        <w:pStyle w:val="Sinespaciado"/>
        <w:jc w:val="center"/>
        <w:rPr>
          <w:rFonts w:ascii="Segoe UI" w:hAnsi="Segoe UI" w:cs="Segoe UI"/>
          <w:sz w:val="14"/>
          <w:szCs w:val="14"/>
          <w:lang w:val="es-CO"/>
        </w:rPr>
      </w:pPr>
    </w:p>
    <w:p w14:paraId="0A7B7CA3" w14:textId="45EACF8E" w:rsidR="0023572F" w:rsidRDefault="0023572F" w:rsidP="0023572F">
      <w:pPr>
        <w:pStyle w:val="Sinespaciado"/>
        <w:jc w:val="center"/>
        <w:rPr>
          <w:rFonts w:ascii="Segoe UI" w:hAnsi="Segoe UI" w:cs="Segoe UI"/>
          <w:sz w:val="14"/>
          <w:szCs w:val="14"/>
          <w:lang w:val="es-CO"/>
        </w:rPr>
        <w:sectPr w:rsidR="0023572F" w:rsidSect="00A35E11">
          <w:pgSz w:w="15840" w:h="12240" w:orient="landscape"/>
          <w:pgMar w:top="1440" w:right="1440" w:bottom="1440" w:left="1440" w:header="708" w:footer="708" w:gutter="0"/>
          <w:cols w:space="708"/>
          <w:docGrid w:linePitch="360"/>
        </w:sectPr>
      </w:pPr>
      <w:r w:rsidRPr="0023572F">
        <w:rPr>
          <w:rFonts w:ascii="Segoe UI" w:hAnsi="Segoe UI" w:cs="Segoe UI"/>
          <w:sz w:val="14"/>
          <w:szCs w:val="14"/>
          <w:lang w:val="es-CO"/>
        </w:rPr>
        <w:t xml:space="preserve">Tabla </w:t>
      </w:r>
      <w:r w:rsidR="006D6506" w:rsidRPr="0023572F">
        <w:rPr>
          <w:rFonts w:ascii="Segoe UI" w:hAnsi="Segoe UI" w:cs="Segoe UI"/>
          <w:sz w:val="14"/>
          <w:szCs w:val="14"/>
          <w:lang w:val="es-CO"/>
        </w:rPr>
        <w:t xml:space="preserve">- </w:t>
      </w:r>
      <w:r w:rsidR="006D6506">
        <w:rPr>
          <w:rFonts w:ascii="Segoe UI" w:hAnsi="Segoe UI" w:cs="Segoe UI"/>
          <w:sz w:val="14"/>
          <w:szCs w:val="14"/>
          <w:lang w:val="es-CO"/>
        </w:rPr>
        <w:t>Operación</w:t>
      </w:r>
      <w:r w:rsidR="00E176CD">
        <w:rPr>
          <w:rFonts w:ascii="Segoe UI" w:hAnsi="Segoe UI" w:cs="Segoe UI"/>
          <w:sz w:val="14"/>
          <w:szCs w:val="14"/>
          <w:lang w:val="es-CO"/>
        </w:rPr>
        <w:t xml:space="preserve"> de la SDDE de acuerdo a los procesos </w:t>
      </w:r>
    </w:p>
    <w:p w14:paraId="4C5EC9C1" w14:textId="6958904F" w:rsidR="007D0DCD" w:rsidRDefault="00E176CD" w:rsidP="00E9705E">
      <w:pPr>
        <w:pStyle w:val="Sinespaciado"/>
        <w:jc w:val="both"/>
        <w:rPr>
          <w:rFonts w:ascii="Segoe UI" w:hAnsi="Segoe UI" w:cs="Segoe UI"/>
          <w:lang w:val="es-CO"/>
        </w:rPr>
      </w:pPr>
      <w:r>
        <w:rPr>
          <w:rFonts w:ascii="Segoe UI" w:hAnsi="Segoe UI" w:cs="Segoe UI"/>
          <w:lang w:val="es-CO"/>
        </w:rPr>
        <w:lastRenderedPageBreak/>
        <w:t xml:space="preserve">Con base en la tabla anterior, es posible identificar la siguiente información: </w:t>
      </w:r>
    </w:p>
    <w:p w14:paraId="2C0E9AE0" w14:textId="77777777" w:rsidR="00E176CD" w:rsidRDefault="00E176CD" w:rsidP="00E9705E">
      <w:pPr>
        <w:pStyle w:val="Sinespaciado"/>
        <w:jc w:val="both"/>
        <w:rPr>
          <w:rFonts w:ascii="Segoe UI" w:hAnsi="Segoe UI" w:cs="Segoe UI"/>
          <w:lang w:val="es-CO"/>
        </w:rPr>
      </w:pPr>
    </w:p>
    <w:p w14:paraId="22730A5F" w14:textId="77777777" w:rsidR="00E176CD" w:rsidRDefault="00E176CD" w:rsidP="00E9705E">
      <w:pPr>
        <w:pStyle w:val="Sinespaciado"/>
        <w:jc w:val="both"/>
        <w:rPr>
          <w:rFonts w:ascii="Segoe UI" w:hAnsi="Segoe UI" w:cs="Segoe UI"/>
          <w:lang w:val="es-CO"/>
        </w:rPr>
      </w:pPr>
    </w:p>
    <w:p w14:paraId="1EEA53E5" w14:textId="5B21BBDA" w:rsidR="00863CF1" w:rsidRPr="00863CF1" w:rsidRDefault="00863CF1" w:rsidP="00863CF1">
      <w:pPr>
        <w:pStyle w:val="Sinespaciado"/>
        <w:numPr>
          <w:ilvl w:val="0"/>
          <w:numId w:val="6"/>
        </w:numPr>
        <w:jc w:val="both"/>
        <w:rPr>
          <w:rFonts w:ascii="Segoe UI" w:hAnsi="Segoe UI" w:cs="Segoe UI"/>
          <w:lang w:val="es-CO"/>
        </w:rPr>
      </w:pPr>
      <w:r w:rsidRPr="00863CF1">
        <w:rPr>
          <w:rFonts w:ascii="Segoe UI" w:hAnsi="Segoe UI" w:cs="Segoe UI"/>
          <w:lang w:val="es-CO"/>
        </w:rPr>
        <w:t>De la</w:t>
      </w:r>
      <w:r>
        <w:rPr>
          <w:rFonts w:ascii="Segoe UI" w:hAnsi="Segoe UI" w:cs="Segoe UI"/>
          <w:lang w:val="es-CO"/>
        </w:rPr>
        <w:t xml:space="preserve">s 22 </w:t>
      </w:r>
      <w:r w:rsidRPr="00863CF1">
        <w:rPr>
          <w:rFonts w:ascii="Segoe UI" w:hAnsi="Segoe UI" w:cs="Segoe UI"/>
          <w:lang w:val="es-CO"/>
        </w:rPr>
        <w:t>dependencias, las siguientes no aparecen como responsables directos de ningún proceso:</w:t>
      </w:r>
    </w:p>
    <w:p w14:paraId="1EA131E3" w14:textId="77777777" w:rsidR="00863CF1" w:rsidRPr="00863CF1" w:rsidRDefault="00863CF1" w:rsidP="00863CF1">
      <w:pPr>
        <w:pStyle w:val="Sinespaciado"/>
        <w:jc w:val="both"/>
        <w:rPr>
          <w:rFonts w:ascii="Segoe UI" w:hAnsi="Segoe UI" w:cs="Segoe UI"/>
          <w:lang w:val="es-CO"/>
        </w:rPr>
      </w:pPr>
    </w:p>
    <w:p w14:paraId="49E4E08C" w14:textId="77777777" w:rsidR="00863CF1" w:rsidRDefault="00863CF1" w:rsidP="00863CF1">
      <w:pPr>
        <w:pStyle w:val="Sinespaciado"/>
        <w:numPr>
          <w:ilvl w:val="0"/>
          <w:numId w:val="7"/>
        </w:numPr>
        <w:jc w:val="both"/>
        <w:rPr>
          <w:rFonts w:ascii="Segoe UI" w:hAnsi="Segoe UI" w:cs="Segoe UI"/>
          <w:lang w:val="es-CO"/>
        </w:rPr>
      </w:pPr>
      <w:r w:rsidRPr="00863CF1">
        <w:rPr>
          <w:rFonts w:ascii="Segoe UI" w:hAnsi="Segoe UI" w:cs="Segoe UI"/>
          <w:lang w:val="es-CO"/>
        </w:rPr>
        <w:t>Despacho de Secretaría: Rol de liderazgo general, pero no operativo.</w:t>
      </w:r>
    </w:p>
    <w:p w14:paraId="1D28243B" w14:textId="77777777" w:rsidR="00863CF1" w:rsidRDefault="00863CF1" w:rsidP="00863CF1">
      <w:pPr>
        <w:pStyle w:val="Sinespaciado"/>
        <w:ind w:left="720"/>
        <w:jc w:val="both"/>
        <w:rPr>
          <w:rFonts w:ascii="Segoe UI" w:hAnsi="Segoe UI" w:cs="Segoe UI"/>
          <w:lang w:val="es-CO"/>
        </w:rPr>
      </w:pPr>
    </w:p>
    <w:p w14:paraId="424DBD8E" w14:textId="6EDD17F6" w:rsidR="00863CF1" w:rsidRPr="00863CF1" w:rsidRDefault="00863CF1" w:rsidP="00863CF1">
      <w:pPr>
        <w:pStyle w:val="Sinespaciado"/>
        <w:numPr>
          <w:ilvl w:val="0"/>
          <w:numId w:val="7"/>
        </w:numPr>
        <w:jc w:val="both"/>
        <w:rPr>
          <w:rFonts w:ascii="Segoe UI" w:hAnsi="Segoe UI" w:cs="Segoe UI"/>
          <w:lang w:val="es-CO"/>
        </w:rPr>
      </w:pPr>
      <w:r w:rsidRPr="00863CF1">
        <w:rPr>
          <w:rFonts w:ascii="Segoe UI" w:hAnsi="Segoe UI" w:cs="Segoe UI"/>
          <w:lang w:val="es-CO"/>
        </w:rPr>
        <w:t xml:space="preserve">Subsecretaría de Desarrollo Económico: </w:t>
      </w:r>
      <w:r>
        <w:rPr>
          <w:rFonts w:ascii="Segoe UI" w:hAnsi="Segoe UI" w:cs="Segoe UI"/>
          <w:lang w:val="es-CO"/>
        </w:rPr>
        <w:t>No esta a cargo de ningún</w:t>
      </w:r>
      <w:r w:rsidRPr="00863CF1">
        <w:rPr>
          <w:rFonts w:ascii="Segoe UI" w:hAnsi="Segoe UI" w:cs="Segoe UI"/>
          <w:lang w:val="es-CO"/>
        </w:rPr>
        <w:t xml:space="preserve"> proceso específico.</w:t>
      </w:r>
    </w:p>
    <w:p w14:paraId="7F405AA7" w14:textId="77777777" w:rsidR="00863CF1" w:rsidRDefault="00863CF1" w:rsidP="00E9705E">
      <w:pPr>
        <w:pStyle w:val="Sinespaciado"/>
        <w:jc w:val="both"/>
        <w:rPr>
          <w:rFonts w:ascii="Segoe UI" w:hAnsi="Segoe UI" w:cs="Segoe UI"/>
          <w:lang w:val="es-CO"/>
        </w:rPr>
      </w:pPr>
    </w:p>
    <w:p w14:paraId="2DFDBECB" w14:textId="77777777" w:rsidR="00863CF1" w:rsidRDefault="00863CF1" w:rsidP="00E9705E">
      <w:pPr>
        <w:pStyle w:val="Sinespaciado"/>
        <w:jc w:val="both"/>
        <w:rPr>
          <w:rFonts w:ascii="Segoe UI" w:hAnsi="Segoe UI" w:cs="Segoe UI"/>
          <w:lang w:val="es-CO"/>
        </w:rPr>
      </w:pPr>
    </w:p>
    <w:p w14:paraId="36E3E0BD" w14:textId="6CF6DAF1" w:rsidR="00635572" w:rsidRPr="00635572" w:rsidRDefault="00EC4354" w:rsidP="00635572">
      <w:pPr>
        <w:pStyle w:val="Sinespaciado"/>
        <w:numPr>
          <w:ilvl w:val="0"/>
          <w:numId w:val="6"/>
        </w:numPr>
        <w:jc w:val="both"/>
        <w:rPr>
          <w:rFonts w:ascii="Segoe UI" w:hAnsi="Segoe UI" w:cs="Segoe UI"/>
          <w:lang w:val="es-CO"/>
        </w:rPr>
      </w:pPr>
      <w:r>
        <w:rPr>
          <w:rFonts w:ascii="Segoe UI" w:hAnsi="Segoe UI" w:cs="Segoe UI"/>
          <w:lang w:val="es-CO"/>
        </w:rPr>
        <w:t xml:space="preserve">Detalle de cantidad de procesos por dependencia: </w:t>
      </w:r>
    </w:p>
    <w:p w14:paraId="25A009EC" w14:textId="77777777" w:rsidR="00635572" w:rsidRDefault="00635572" w:rsidP="00635572">
      <w:pPr>
        <w:pStyle w:val="Sinespaciado"/>
        <w:jc w:val="both"/>
        <w:rPr>
          <w:rFonts w:ascii="Segoe UI" w:hAnsi="Segoe UI" w:cs="Segoe UI"/>
          <w:lang w:val="es-CO"/>
        </w:rPr>
      </w:pPr>
    </w:p>
    <w:p w14:paraId="42C942D6" w14:textId="77777777" w:rsidR="00EA5DCE" w:rsidRDefault="00EA5DCE" w:rsidP="00510B5D">
      <w:pPr>
        <w:pStyle w:val="Sinespaciado"/>
        <w:jc w:val="both"/>
        <w:rPr>
          <w:rFonts w:ascii="Segoe UI" w:hAnsi="Segoe UI" w:cs="Segoe UI"/>
          <w:lang w:val="es-CO"/>
        </w:rPr>
      </w:pPr>
    </w:p>
    <w:p w14:paraId="59B3DABA" w14:textId="77777777" w:rsidR="00247D73" w:rsidRDefault="00247D73" w:rsidP="00510B5D">
      <w:pPr>
        <w:pStyle w:val="Sinespaciado"/>
        <w:jc w:val="both"/>
        <w:rPr>
          <w:rFonts w:ascii="Segoe UI" w:hAnsi="Segoe UI" w:cs="Segoe UI"/>
          <w:lang w:val="es-CO"/>
        </w:rPr>
      </w:pPr>
    </w:p>
    <w:tbl>
      <w:tblPr>
        <w:tblW w:w="10201"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106"/>
        <w:gridCol w:w="2268"/>
        <w:gridCol w:w="1134"/>
        <w:gridCol w:w="2693"/>
      </w:tblGrid>
      <w:tr w:rsidR="00E84B69" w:rsidRPr="00247D73" w14:paraId="5460BCAD" w14:textId="77777777" w:rsidTr="000F6153">
        <w:trPr>
          <w:tblHeader/>
          <w:tblCellSpacing w:w="15" w:type="dxa"/>
        </w:trPr>
        <w:tc>
          <w:tcPr>
            <w:tcW w:w="4061" w:type="dxa"/>
            <w:shd w:val="clear" w:color="auto" w:fill="153D63" w:themeFill="text2" w:themeFillTint="E6"/>
            <w:vAlign w:val="center"/>
            <w:hideMark/>
          </w:tcPr>
          <w:p w14:paraId="58B13569" w14:textId="6C69B2A2" w:rsidR="00247D73" w:rsidRPr="00247D73" w:rsidRDefault="00247D73" w:rsidP="00247D73">
            <w:pPr>
              <w:spacing w:after="0" w:line="240" w:lineRule="auto"/>
              <w:jc w:val="center"/>
              <w:rPr>
                <w:rFonts w:ascii="Segoe UI" w:eastAsia="Times New Roman" w:hAnsi="Segoe UI" w:cs="Segoe UI"/>
                <w:b/>
                <w:bCs/>
                <w:color w:val="FFFFFF" w:themeColor="background1"/>
                <w:kern w:val="0"/>
                <w:sz w:val="16"/>
                <w:szCs w:val="16"/>
                <w:lang w:val="es-CO" w:eastAsia="es-CO"/>
                <w14:ligatures w14:val="none"/>
              </w:rPr>
            </w:pPr>
            <w:r w:rsidRPr="00247D73">
              <w:rPr>
                <w:rFonts w:ascii="Segoe UI" w:eastAsia="Times New Roman" w:hAnsi="Segoe UI" w:cs="Segoe UI"/>
                <w:b/>
                <w:bCs/>
                <w:color w:val="FFFFFF" w:themeColor="background1"/>
                <w:kern w:val="0"/>
                <w:sz w:val="16"/>
                <w:szCs w:val="16"/>
                <w:lang w:val="es-CO" w:eastAsia="es-CO"/>
                <w14:ligatures w14:val="none"/>
              </w:rPr>
              <w:t xml:space="preserve">Dependencia </w:t>
            </w:r>
            <w:r w:rsidR="009531D8">
              <w:rPr>
                <w:rFonts w:ascii="Segoe UI" w:eastAsia="Times New Roman" w:hAnsi="Segoe UI" w:cs="Segoe UI"/>
                <w:b/>
                <w:bCs/>
                <w:color w:val="FFFFFF" w:themeColor="background1"/>
                <w:kern w:val="0"/>
                <w:sz w:val="16"/>
                <w:szCs w:val="16"/>
                <w:lang w:val="es-CO" w:eastAsia="es-CO"/>
                <w14:ligatures w14:val="none"/>
              </w:rPr>
              <w:t xml:space="preserve">principal responsable y su </w:t>
            </w:r>
            <w:r w:rsidR="004703F2">
              <w:rPr>
                <w:rFonts w:ascii="Segoe UI" w:eastAsia="Times New Roman" w:hAnsi="Segoe UI" w:cs="Segoe UI"/>
                <w:b/>
                <w:bCs/>
                <w:color w:val="FFFFFF" w:themeColor="background1"/>
                <w:kern w:val="0"/>
                <w:sz w:val="16"/>
                <w:szCs w:val="16"/>
                <w:lang w:val="es-CO" w:eastAsia="es-CO"/>
                <w14:ligatures w14:val="none"/>
              </w:rPr>
              <w:t>adscrita</w:t>
            </w:r>
          </w:p>
        </w:tc>
        <w:tc>
          <w:tcPr>
            <w:tcW w:w="2238" w:type="dxa"/>
            <w:shd w:val="clear" w:color="auto" w:fill="153D63" w:themeFill="text2" w:themeFillTint="E6"/>
            <w:vAlign w:val="center"/>
            <w:hideMark/>
          </w:tcPr>
          <w:p w14:paraId="215AD064" w14:textId="77777777" w:rsidR="00247D73" w:rsidRPr="00247D73" w:rsidRDefault="00247D73" w:rsidP="00247D73">
            <w:pPr>
              <w:spacing w:after="0" w:line="240" w:lineRule="auto"/>
              <w:jc w:val="center"/>
              <w:rPr>
                <w:rFonts w:ascii="Segoe UI" w:eastAsia="Times New Roman" w:hAnsi="Segoe UI" w:cs="Segoe UI"/>
                <w:b/>
                <w:bCs/>
                <w:color w:val="FFFFFF" w:themeColor="background1"/>
                <w:kern w:val="0"/>
                <w:sz w:val="16"/>
                <w:szCs w:val="16"/>
                <w:lang w:val="es-CO" w:eastAsia="es-CO"/>
                <w14:ligatures w14:val="none"/>
              </w:rPr>
            </w:pPr>
            <w:r w:rsidRPr="00247D73">
              <w:rPr>
                <w:rFonts w:ascii="Segoe UI" w:eastAsia="Times New Roman" w:hAnsi="Segoe UI" w:cs="Segoe UI"/>
                <w:b/>
                <w:bCs/>
                <w:color w:val="FFFFFF" w:themeColor="background1"/>
                <w:kern w:val="0"/>
                <w:sz w:val="16"/>
                <w:szCs w:val="16"/>
                <w:lang w:val="es-CO" w:eastAsia="es-CO"/>
                <w14:ligatures w14:val="none"/>
              </w:rPr>
              <w:t>Procesos a Cargo</w:t>
            </w:r>
          </w:p>
        </w:tc>
        <w:tc>
          <w:tcPr>
            <w:tcW w:w="1104" w:type="dxa"/>
            <w:shd w:val="clear" w:color="auto" w:fill="153D63" w:themeFill="text2" w:themeFillTint="E6"/>
            <w:vAlign w:val="center"/>
            <w:hideMark/>
          </w:tcPr>
          <w:p w14:paraId="33F95E9A" w14:textId="77777777" w:rsidR="00247D73" w:rsidRPr="00247D73" w:rsidRDefault="00247D73" w:rsidP="00247D73">
            <w:pPr>
              <w:spacing w:after="0" w:line="240" w:lineRule="auto"/>
              <w:jc w:val="center"/>
              <w:rPr>
                <w:rFonts w:ascii="Segoe UI" w:eastAsia="Times New Roman" w:hAnsi="Segoe UI" w:cs="Segoe UI"/>
                <w:b/>
                <w:bCs/>
                <w:color w:val="FFFFFF" w:themeColor="background1"/>
                <w:kern w:val="0"/>
                <w:sz w:val="16"/>
                <w:szCs w:val="16"/>
                <w:lang w:val="es-CO" w:eastAsia="es-CO"/>
                <w14:ligatures w14:val="none"/>
              </w:rPr>
            </w:pPr>
            <w:r w:rsidRPr="00247D73">
              <w:rPr>
                <w:rFonts w:ascii="Segoe UI" w:eastAsia="Times New Roman" w:hAnsi="Segoe UI" w:cs="Segoe UI"/>
                <w:b/>
                <w:bCs/>
                <w:color w:val="FFFFFF" w:themeColor="background1"/>
                <w:kern w:val="0"/>
                <w:sz w:val="16"/>
                <w:szCs w:val="16"/>
                <w:lang w:val="es-CO" w:eastAsia="es-CO"/>
                <w14:ligatures w14:val="none"/>
              </w:rPr>
              <w:t>Cantidad</w:t>
            </w:r>
          </w:p>
        </w:tc>
        <w:tc>
          <w:tcPr>
            <w:tcW w:w="2648" w:type="dxa"/>
            <w:shd w:val="clear" w:color="auto" w:fill="153D63" w:themeFill="text2" w:themeFillTint="E6"/>
            <w:vAlign w:val="center"/>
            <w:hideMark/>
          </w:tcPr>
          <w:p w14:paraId="00AEFE5C" w14:textId="77777777" w:rsidR="00247D73" w:rsidRPr="00247D73" w:rsidRDefault="00247D73" w:rsidP="00247D73">
            <w:pPr>
              <w:spacing w:after="0" w:line="240" w:lineRule="auto"/>
              <w:jc w:val="center"/>
              <w:rPr>
                <w:rFonts w:ascii="Segoe UI" w:eastAsia="Times New Roman" w:hAnsi="Segoe UI" w:cs="Segoe UI"/>
                <w:b/>
                <w:bCs/>
                <w:color w:val="FFFFFF" w:themeColor="background1"/>
                <w:kern w:val="0"/>
                <w:sz w:val="16"/>
                <w:szCs w:val="16"/>
                <w:lang w:val="es-CO" w:eastAsia="es-CO"/>
                <w14:ligatures w14:val="none"/>
              </w:rPr>
            </w:pPr>
            <w:r w:rsidRPr="00247D73">
              <w:rPr>
                <w:rFonts w:ascii="Segoe UI" w:eastAsia="Times New Roman" w:hAnsi="Segoe UI" w:cs="Segoe UI"/>
                <w:b/>
                <w:bCs/>
                <w:color w:val="FFFFFF" w:themeColor="background1"/>
                <w:kern w:val="0"/>
                <w:sz w:val="16"/>
                <w:szCs w:val="16"/>
                <w:lang w:val="es-CO" w:eastAsia="es-CO"/>
                <w14:ligatures w14:val="none"/>
              </w:rPr>
              <w:t>Categorías Principales</w:t>
            </w:r>
          </w:p>
        </w:tc>
      </w:tr>
      <w:tr w:rsidR="0020609D" w:rsidRPr="00247D73" w14:paraId="67D989CC" w14:textId="77777777" w:rsidTr="000F6153">
        <w:trPr>
          <w:tblCellSpacing w:w="15" w:type="dxa"/>
        </w:trPr>
        <w:tc>
          <w:tcPr>
            <w:tcW w:w="4061" w:type="dxa"/>
            <w:vAlign w:val="center"/>
          </w:tcPr>
          <w:p w14:paraId="1E332DF7" w14:textId="3B6692F2" w:rsidR="0020609D" w:rsidRPr="00247D73"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sidRPr="000F6153">
              <w:rPr>
                <w:rFonts w:ascii="Segoe UI" w:eastAsia="Times New Roman" w:hAnsi="Segoe UI" w:cs="Segoe UI"/>
                <w:kern w:val="0"/>
                <w:sz w:val="16"/>
                <w:szCs w:val="16"/>
                <w:lang w:val="es-CO" w:eastAsia="es-CO"/>
                <w14:ligatures w14:val="none"/>
              </w:rPr>
              <w:t>Dirección de Competitividad Bogotá Región (DCBR)</w:t>
            </w:r>
          </w:p>
        </w:tc>
        <w:tc>
          <w:tcPr>
            <w:tcW w:w="2238" w:type="dxa"/>
            <w:vAlign w:val="center"/>
          </w:tcPr>
          <w:p w14:paraId="2C771800" w14:textId="79249262" w:rsidR="0020609D" w:rsidRPr="00247D73"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sidRPr="000F6153">
              <w:rPr>
                <w:rFonts w:ascii="Segoe UI" w:eastAsia="Times New Roman" w:hAnsi="Segoe UI" w:cs="Segoe UI"/>
                <w:kern w:val="0"/>
                <w:sz w:val="16"/>
                <w:szCs w:val="16"/>
                <w:lang w:val="es-CO" w:eastAsia="es-CO"/>
                <w14:ligatures w14:val="none"/>
              </w:rPr>
              <w:t>Gestión de competitividad</w:t>
            </w:r>
          </w:p>
        </w:tc>
        <w:tc>
          <w:tcPr>
            <w:tcW w:w="1104" w:type="dxa"/>
            <w:vAlign w:val="center"/>
          </w:tcPr>
          <w:p w14:paraId="6FE08579" w14:textId="26C8BC6F" w:rsidR="0020609D" w:rsidRPr="00247D73"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136D6C1E" w14:textId="3F7EE618" w:rsidR="0020609D" w:rsidRPr="00247D73"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sidRPr="000F6153">
              <w:rPr>
                <w:rFonts w:ascii="Segoe UI" w:eastAsia="Times New Roman" w:hAnsi="Segoe UI" w:cs="Segoe UI"/>
                <w:kern w:val="0"/>
                <w:sz w:val="16"/>
                <w:szCs w:val="16"/>
                <w:lang w:val="es-CO" w:eastAsia="es-CO"/>
                <w14:ligatures w14:val="none"/>
              </w:rPr>
              <w:t>MISIONAL</w:t>
            </w:r>
          </w:p>
        </w:tc>
      </w:tr>
      <w:tr w:rsidR="0020609D" w:rsidRPr="00247D73" w14:paraId="16294BB7" w14:textId="77777777" w:rsidTr="000F6153">
        <w:trPr>
          <w:tblCellSpacing w:w="15" w:type="dxa"/>
        </w:trPr>
        <w:tc>
          <w:tcPr>
            <w:tcW w:w="4061" w:type="dxa"/>
            <w:vAlign w:val="center"/>
          </w:tcPr>
          <w:p w14:paraId="4C54779F" w14:textId="77777777" w:rsidR="0020609D"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sidRPr="00611D8B">
              <w:rPr>
                <w:rFonts w:ascii="Segoe UI" w:eastAsia="Times New Roman" w:hAnsi="Segoe UI" w:cs="Segoe UI"/>
                <w:kern w:val="0"/>
                <w:sz w:val="16"/>
                <w:szCs w:val="16"/>
                <w:lang w:val="es-CO" w:eastAsia="es-CO"/>
                <w14:ligatures w14:val="none"/>
              </w:rPr>
              <w:t>Dirección de Desarrollo Empresarial y Empleo (DDEE)</w:t>
            </w:r>
          </w:p>
          <w:p w14:paraId="1F883B37" w14:textId="015924D7" w:rsidR="0020609D" w:rsidRPr="00247D73" w:rsidRDefault="00776AE0" w:rsidP="0020609D">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 xml:space="preserve">- </w:t>
            </w:r>
            <w:r w:rsidR="0020609D" w:rsidRPr="00611D8B">
              <w:rPr>
                <w:rFonts w:ascii="Segoe UI" w:eastAsia="Times New Roman" w:hAnsi="Segoe UI" w:cs="Segoe UI"/>
                <w:kern w:val="0"/>
                <w:sz w:val="16"/>
                <w:szCs w:val="16"/>
                <w:lang w:val="es-CO" w:eastAsia="es-CO"/>
                <w14:ligatures w14:val="none"/>
              </w:rPr>
              <w:t>Subdirección de Empleo y Formación</w:t>
            </w:r>
          </w:p>
        </w:tc>
        <w:tc>
          <w:tcPr>
            <w:tcW w:w="2238" w:type="dxa"/>
            <w:vAlign w:val="center"/>
          </w:tcPr>
          <w:p w14:paraId="48547A3B" w14:textId="4B00CA22" w:rsidR="0020609D" w:rsidRPr="00247D73"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sidRPr="0020609D">
              <w:rPr>
                <w:rFonts w:ascii="Segoe UI" w:eastAsia="Times New Roman" w:hAnsi="Segoe UI" w:cs="Segoe UI"/>
                <w:kern w:val="0"/>
                <w:sz w:val="16"/>
                <w:szCs w:val="16"/>
                <w:lang w:val="es-CO" w:eastAsia="es-CO"/>
                <w14:ligatures w14:val="none"/>
              </w:rPr>
              <w:t>Gestión de empleo</w:t>
            </w:r>
          </w:p>
        </w:tc>
        <w:tc>
          <w:tcPr>
            <w:tcW w:w="1104" w:type="dxa"/>
            <w:vAlign w:val="center"/>
          </w:tcPr>
          <w:p w14:paraId="6BE20DAF" w14:textId="77D84618" w:rsidR="0020609D" w:rsidRPr="00247D73"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5A33F420" w14:textId="3F060FC3" w:rsidR="0020609D" w:rsidRPr="00247D73" w:rsidRDefault="0020609D" w:rsidP="0020609D">
            <w:pPr>
              <w:spacing w:after="0" w:line="240" w:lineRule="auto"/>
              <w:jc w:val="center"/>
              <w:rPr>
                <w:rFonts w:ascii="Segoe UI" w:eastAsia="Times New Roman" w:hAnsi="Segoe UI" w:cs="Segoe UI"/>
                <w:kern w:val="0"/>
                <w:sz w:val="16"/>
                <w:szCs w:val="16"/>
                <w:lang w:val="es-CO" w:eastAsia="es-CO"/>
                <w14:ligatures w14:val="none"/>
              </w:rPr>
            </w:pPr>
            <w:r w:rsidRPr="000F6153">
              <w:rPr>
                <w:rFonts w:ascii="Segoe UI" w:eastAsia="Times New Roman" w:hAnsi="Segoe UI" w:cs="Segoe UI"/>
                <w:kern w:val="0"/>
                <w:sz w:val="16"/>
                <w:szCs w:val="16"/>
                <w:lang w:val="es-CO" w:eastAsia="es-CO"/>
                <w14:ligatures w14:val="none"/>
              </w:rPr>
              <w:t>MISIONAL</w:t>
            </w:r>
          </w:p>
        </w:tc>
      </w:tr>
      <w:tr w:rsidR="00EC4354" w:rsidRPr="00247D73" w14:paraId="5566335D" w14:textId="77777777" w:rsidTr="000F6153">
        <w:trPr>
          <w:tblCellSpacing w:w="15" w:type="dxa"/>
        </w:trPr>
        <w:tc>
          <w:tcPr>
            <w:tcW w:w="4061" w:type="dxa"/>
            <w:vAlign w:val="center"/>
          </w:tcPr>
          <w:p w14:paraId="69C8B18E" w14:textId="77777777" w:rsidR="00EC4354" w:rsidRDefault="00EC4354" w:rsidP="00EC4354">
            <w:pPr>
              <w:spacing w:after="0" w:line="240" w:lineRule="auto"/>
              <w:jc w:val="center"/>
              <w:rPr>
                <w:rFonts w:ascii="Segoe UI" w:eastAsia="Times New Roman" w:hAnsi="Segoe UI" w:cs="Segoe UI"/>
                <w:kern w:val="0"/>
                <w:sz w:val="16"/>
                <w:szCs w:val="16"/>
                <w:lang w:val="es-CO" w:eastAsia="es-CO"/>
                <w14:ligatures w14:val="none"/>
              </w:rPr>
            </w:pPr>
            <w:r w:rsidRPr="0020609D">
              <w:rPr>
                <w:rFonts w:ascii="Segoe UI" w:eastAsia="Times New Roman" w:hAnsi="Segoe UI" w:cs="Segoe UI"/>
                <w:kern w:val="0"/>
                <w:sz w:val="16"/>
                <w:szCs w:val="16"/>
                <w:lang w:val="es-CO" w:eastAsia="es-CO"/>
                <w14:ligatures w14:val="none"/>
              </w:rPr>
              <w:t>Dirección de Desarrollo Empresarial y Empleo (DDEE)</w:t>
            </w:r>
          </w:p>
          <w:p w14:paraId="657B4B4A" w14:textId="77777777" w:rsidR="00EC4354" w:rsidRDefault="00EC4354" w:rsidP="00EC4354">
            <w:pPr>
              <w:spacing w:after="0" w:line="240" w:lineRule="auto"/>
              <w:jc w:val="center"/>
              <w:rPr>
                <w:rFonts w:ascii="Segoe UI" w:eastAsia="Times New Roman" w:hAnsi="Segoe UI" w:cs="Segoe UI"/>
                <w:kern w:val="0"/>
                <w:sz w:val="16"/>
                <w:szCs w:val="16"/>
                <w:lang w:val="es-CO" w:eastAsia="es-CO"/>
                <w14:ligatures w14:val="none"/>
              </w:rPr>
            </w:pPr>
            <w:r w:rsidRPr="00EC4354">
              <w:rPr>
                <w:rFonts w:ascii="Segoe UI" w:eastAsia="Times New Roman" w:hAnsi="Segoe UI" w:cs="Segoe UI"/>
                <w:kern w:val="0"/>
                <w:sz w:val="16"/>
                <w:szCs w:val="16"/>
                <w:lang w:val="es-CO" w:eastAsia="es-CO"/>
                <w14:ligatures w14:val="none"/>
              </w:rPr>
              <w:t>- Subdirección de Emprendimiento y Negocios</w:t>
            </w:r>
          </w:p>
          <w:p w14:paraId="303D8E59" w14:textId="77777777" w:rsidR="00776AE0" w:rsidRPr="00EC4354" w:rsidRDefault="00776AE0" w:rsidP="00EC4354">
            <w:pPr>
              <w:spacing w:after="0" w:line="240" w:lineRule="auto"/>
              <w:jc w:val="center"/>
              <w:rPr>
                <w:rFonts w:ascii="Segoe UI" w:eastAsia="Times New Roman" w:hAnsi="Segoe UI" w:cs="Segoe UI"/>
                <w:kern w:val="0"/>
                <w:sz w:val="16"/>
                <w:szCs w:val="16"/>
                <w:lang w:val="es-CO" w:eastAsia="es-CO"/>
                <w14:ligatures w14:val="none"/>
              </w:rPr>
            </w:pPr>
          </w:p>
          <w:p w14:paraId="460451F7" w14:textId="77777777" w:rsidR="00EC4354" w:rsidRPr="00EC4354" w:rsidRDefault="00EC4354" w:rsidP="00EC4354">
            <w:pPr>
              <w:spacing w:after="0" w:line="240" w:lineRule="auto"/>
              <w:jc w:val="center"/>
              <w:rPr>
                <w:rFonts w:ascii="Segoe UI" w:eastAsia="Times New Roman" w:hAnsi="Segoe UI" w:cs="Segoe UI"/>
                <w:kern w:val="0"/>
                <w:sz w:val="16"/>
                <w:szCs w:val="16"/>
                <w:lang w:val="es-CO" w:eastAsia="es-CO"/>
                <w14:ligatures w14:val="none"/>
              </w:rPr>
            </w:pPr>
            <w:r w:rsidRPr="00EC4354">
              <w:rPr>
                <w:rFonts w:ascii="Segoe UI" w:eastAsia="Times New Roman" w:hAnsi="Segoe UI" w:cs="Segoe UI"/>
                <w:kern w:val="0"/>
                <w:sz w:val="16"/>
                <w:szCs w:val="16"/>
                <w:lang w:val="es-CO" w:eastAsia="es-CO"/>
                <w14:ligatures w14:val="none"/>
              </w:rPr>
              <w:t>- Subdirección de Financiamiento e Inclusión Financiera</w:t>
            </w:r>
          </w:p>
          <w:p w14:paraId="494A6806" w14:textId="2EC942C7" w:rsidR="00EC4354" w:rsidRPr="00247D73" w:rsidRDefault="00EC4354" w:rsidP="00EC4354">
            <w:pPr>
              <w:spacing w:after="0" w:line="240" w:lineRule="auto"/>
              <w:jc w:val="center"/>
              <w:rPr>
                <w:rFonts w:ascii="Segoe UI" w:eastAsia="Times New Roman" w:hAnsi="Segoe UI" w:cs="Segoe UI"/>
                <w:kern w:val="0"/>
                <w:sz w:val="16"/>
                <w:szCs w:val="16"/>
                <w:lang w:val="es-CO" w:eastAsia="es-CO"/>
                <w14:ligatures w14:val="none"/>
              </w:rPr>
            </w:pPr>
            <w:r w:rsidRPr="00EC4354">
              <w:rPr>
                <w:rFonts w:ascii="Segoe UI" w:eastAsia="Times New Roman" w:hAnsi="Segoe UI" w:cs="Segoe UI"/>
                <w:kern w:val="0"/>
                <w:sz w:val="16"/>
                <w:szCs w:val="16"/>
                <w:lang w:val="es-CO" w:eastAsia="es-CO"/>
                <w14:ligatures w14:val="none"/>
              </w:rPr>
              <w:t>- Subdirección de Intermediación, Regulación y Formalización Empresarial</w:t>
            </w:r>
          </w:p>
        </w:tc>
        <w:tc>
          <w:tcPr>
            <w:tcW w:w="2238" w:type="dxa"/>
            <w:vAlign w:val="center"/>
          </w:tcPr>
          <w:p w14:paraId="46857F07" w14:textId="05C2A58E" w:rsidR="00EC4354" w:rsidRPr="00247D73" w:rsidRDefault="00EC4354" w:rsidP="00EC4354">
            <w:pPr>
              <w:spacing w:after="0" w:line="240" w:lineRule="auto"/>
              <w:jc w:val="center"/>
              <w:rPr>
                <w:rFonts w:ascii="Segoe UI" w:eastAsia="Times New Roman" w:hAnsi="Segoe UI" w:cs="Segoe UI"/>
                <w:kern w:val="0"/>
                <w:sz w:val="16"/>
                <w:szCs w:val="16"/>
                <w:lang w:val="es-CO" w:eastAsia="es-CO"/>
                <w14:ligatures w14:val="none"/>
              </w:rPr>
            </w:pPr>
            <w:r w:rsidRPr="00EC4354">
              <w:rPr>
                <w:rFonts w:ascii="Segoe UI" w:eastAsia="Times New Roman" w:hAnsi="Segoe UI" w:cs="Segoe UI"/>
                <w:kern w:val="0"/>
                <w:sz w:val="16"/>
                <w:szCs w:val="16"/>
                <w:lang w:val="es-CO" w:eastAsia="es-CO"/>
                <w14:ligatures w14:val="none"/>
              </w:rPr>
              <w:t>Desarrollo empresarial</w:t>
            </w:r>
          </w:p>
        </w:tc>
        <w:tc>
          <w:tcPr>
            <w:tcW w:w="1104" w:type="dxa"/>
            <w:vAlign w:val="center"/>
          </w:tcPr>
          <w:p w14:paraId="0A670903" w14:textId="6E282B63" w:rsidR="00EC4354" w:rsidRPr="00247D73" w:rsidRDefault="00EC4354" w:rsidP="00EC4354">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2DD166EC" w14:textId="16157445" w:rsidR="00EC4354" w:rsidRPr="00247D73" w:rsidRDefault="00EC4354" w:rsidP="00EC4354">
            <w:pPr>
              <w:spacing w:after="0" w:line="240" w:lineRule="auto"/>
              <w:jc w:val="center"/>
              <w:rPr>
                <w:rFonts w:ascii="Segoe UI" w:eastAsia="Times New Roman" w:hAnsi="Segoe UI" w:cs="Segoe UI"/>
                <w:kern w:val="0"/>
                <w:sz w:val="16"/>
                <w:szCs w:val="16"/>
                <w:lang w:val="es-CO" w:eastAsia="es-CO"/>
                <w14:ligatures w14:val="none"/>
              </w:rPr>
            </w:pPr>
            <w:r w:rsidRPr="000F6153">
              <w:rPr>
                <w:rFonts w:ascii="Segoe UI" w:eastAsia="Times New Roman" w:hAnsi="Segoe UI" w:cs="Segoe UI"/>
                <w:kern w:val="0"/>
                <w:sz w:val="16"/>
                <w:szCs w:val="16"/>
                <w:lang w:val="es-CO" w:eastAsia="es-CO"/>
                <w14:ligatures w14:val="none"/>
              </w:rPr>
              <w:t>MISIONAL</w:t>
            </w:r>
          </w:p>
        </w:tc>
      </w:tr>
      <w:tr w:rsidR="000C6171" w:rsidRPr="00247D73" w14:paraId="6BFDAFB3" w14:textId="77777777" w:rsidTr="000F6153">
        <w:trPr>
          <w:tblCellSpacing w:w="15" w:type="dxa"/>
        </w:trPr>
        <w:tc>
          <w:tcPr>
            <w:tcW w:w="4061" w:type="dxa"/>
            <w:vAlign w:val="center"/>
          </w:tcPr>
          <w:p w14:paraId="6B139FFE" w14:textId="77777777" w:rsidR="000C6171" w:rsidRPr="00776AE0" w:rsidRDefault="000C6171" w:rsidP="000C6171">
            <w:pPr>
              <w:spacing w:after="0" w:line="240" w:lineRule="auto"/>
              <w:jc w:val="center"/>
              <w:rPr>
                <w:rFonts w:ascii="Segoe UI" w:eastAsia="Times New Roman" w:hAnsi="Segoe UI" w:cs="Segoe UI"/>
                <w:kern w:val="0"/>
                <w:sz w:val="16"/>
                <w:szCs w:val="16"/>
                <w:lang w:val="es-CO" w:eastAsia="es-CO"/>
                <w14:ligatures w14:val="none"/>
              </w:rPr>
            </w:pPr>
            <w:r w:rsidRPr="00776AE0">
              <w:rPr>
                <w:rFonts w:ascii="Segoe UI" w:eastAsia="Times New Roman" w:hAnsi="Segoe UI" w:cs="Segoe UI"/>
                <w:kern w:val="0"/>
                <w:sz w:val="16"/>
                <w:szCs w:val="16"/>
                <w:lang w:val="es-CO" w:eastAsia="es-CO"/>
                <w14:ligatures w14:val="none"/>
              </w:rPr>
              <w:t>Dirección de Economía Rural y Abastecimiento Alimentario (DERAA)</w:t>
            </w:r>
          </w:p>
          <w:p w14:paraId="45148CAF" w14:textId="77777777" w:rsidR="000C6171" w:rsidRPr="00776AE0" w:rsidRDefault="000C6171" w:rsidP="000C6171">
            <w:pPr>
              <w:spacing w:after="0" w:line="240" w:lineRule="auto"/>
              <w:jc w:val="center"/>
              <w:rPr>
                <w:rFonts w:ascii="Segoe UI" w:eastAsia="Times New Roman" w:hAnsi="Segoe UI" w:cs="Segoe UI"/>
                <w:kern w:val="0"/>
                <w:sz w:val="16"/>
                <w:szCs w:val="16"/>
                <w:lang w:val="es-CO" w:eastAsia="es-CO"/>
                <w14:ligatures w14:val="none"/>
              </w:rPr>
            </w:pPr>
          </w:p>
          <w:p w14:paraId="4065FD6D" w14:textId="194EE9C4" w:rsidR="000C6171" w:rsidRPr="00776AE0" w:rsidRDefault="000C6171" w:rsidP="000C6171">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 xml:space="preserve">- </w:t>
            </w:r>
            <w:r w:rsidRPr="00776AE0">
              <w:rPr>
                <w:rFonts w:ascii="Segoe UI" w:eastAsia="Times New Roman" w:hAnsi="Segoe UI" w:cs="Segoe UI"/>
                <w:kern w:val="0"/>
                <w:sz w:val="16"/>
                <w:szCs w:val="16"/>
                <w:lang w:val="es-CO" w:eastAsia="es-CO"/>
                <w14:ligatures w14:val="none"/>
              </w:rPr>
              <w:t>Subdirección de Economía Rural</w:t>
            </w:r>
          </w:p>
          <w:p w14:paraId="4CCD6980" w14:textId="303D9E13" w:rsidR="000C6171" w:rsidRPr="00247D73" w:rsidRDefault="000C6171" w:rsidP="000C6171">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 xml:space="preserve">- </w:t>
            </w:r>
            <w:r w:rsidRPr="00776AE0">
              <w:rPr>
                <w:rFonts w:ascii="Segoe UI" w:eastAsia="Times New Roman" w:hAnsi="Segoe UI" w:cs="Segoe UI"/>
                <w:kern w:val="0"/>
                <w:sz w:val="16"/>
                <w:szCs w:val="16"/>
                <w:lang w:val="es-CO" w:eastAsia="es-CO"/>
                <w14:ligatures w14:val="none"/>
              </w:rPr>
              <w:t>Subdirección de Abastecimiento Alimentario</w:t>
            </w:r>
          </w:p>
        </w:tc>
        <w:tc>
          <w:tcPr>
            <w:tcW w:w="2238" w:type="dxa"/>
            <w:vAlign w:val="center"/>
          </w:tcPr>
          <w:p w14:paraId="7F5530DB" w14:textId="5C21BA52" w:rsidR="000C6171" w:rsidRPr="00247D73" w:rsidRDefault="000C6171" w:rsidP="000C6171">
            <w:pPr>
              <w:spacing w:after="0" w:line="240" w:lineRule="auto"/>
              <w:jc w:val="center"/>
              <w:rPr>
                <w:rFonts w:ascii="Segoe UI" w:eastAsia="Times New Roman" w:hAnsi="Segoe UI" w:cs="Segoe UI"/>
                <w:kern w:val="0"/>
                <w:sz w:val="16"/>
                <w:szCs w:val="16"/>
                <w:lang w:val="es-CO" w:eastAsia="es-CO"/>
                <w14:ligatures w14:val="none"/>
              </w:rPr>
            </w:pPr>
            <w:r w:rsidRPr="000C6171">
              <w:rPr>
                <w:rFonts w:ascii="Segoe UI" w:eastAsia="Times New Roman" w:hAnsi="Segoe UI" w:cs="Segoe UI"/>
                <w:kern w:val="0"/>
                <w:sz w:val="16"/>
                <w:szCs w:val="16"/>
                <w:lang w:val="es-CO" w:eastAsia="es-CO"/>
                <w14:ligatures w14:val="none"/>
              </w:rPr>
              <w:t>Gestión de desarrollo rural y abastecimiento</w:t>
            </w:r>
          </w:p>
        </w:tc>
        <w:tc>
          <w:tcPr>
            <w:tcW w:w="1104" w:type="dxa"/>
            <w:vAlign w:val="center"/>
          </w:tcPr>
          <w:p w14:paraId="02404E34" w14:textId="6D985E0C" w:rsidR="000C6171" w:rsidRPr="00247D73" w:rsidRDefault="000C6171" w:rsidP="000C6171">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7804D21E" w14:textId="095CDF3C" w:rsidR="000C6171" w:rsidRPr="00247D73" w:rsidRDefault="000C6171" w:rsidP="000C6171">
            <w:pPr>
              <w:spacing w:after="0" w:line="240" w:lineRule="auto"/>
              <w:jc w:val="center"/>
              <w:rPr>
                <w:rFonts w:ascii="Segoe UI" w:eastAsia="Times New Roman" w:hAnsi="Segoe UI" w:cs="Segoe UI"/>
                <w:kern w:val="0"/>
                <w:sz w:val="16"/>
                <w:szCs w:val="16"/>
                <w:lang w:val="es-CO" w:eastAsia="es-CO"/>
                <w14:ligatures w14:val="none"/>
              </w:rPr>
            </w:pPr>
            <w:r w:rsidRPr="000F6153">
              <w:rPr>
                <w:rFonts w:ascii="Segoe UI" w:eastAsia="Times New Roman" w:hAnsi="Segoe UI" w:cs="Segoe UI"/>
                <w:kern w:val="0"/>
                <w:sz w:val="16"/>
                <w:szCs w:val="16"/>
                <w:lang w:val="es-CO" w:eastAsia="es-CO"/>
                <w14:ligatures w14:val="none"/>
              </w:rPr>
              <w:t>MISIONAL</w:t>
            </w:r>
          </w:p>
        </w:tc>
      </w:tr>
      <w:tr w:rsidR="009531D8" w:rsidRPr="00247D73" w14:paraId="0C5578B0" w14:textId="77777777" w:rsidTr="001C6ABA">
        <w:trPr>
          <w:trHeight w:val="861"/>
          <w:tblCellSpacing w:w="15" w:type="dxa"/>
        </w:trPr>
        <w:tc>
          <w:tcPr>
            <w:tcW w:w="4061" w:type="dxa"/>
            <w:vAlign w:val="center"/>
          </w:tcPr>
          <w:p w14:paraId="2373956A" w14:textId="77777777" w:rsidR="009531D8" w:rsidRPr="000C6171"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0C6171">
              <w:rPr>
                <w:rFonts w:ascii="Segoe UI" w:eastAsia="Times New Roman" w:hAnsi="Segoe UI" w:cs="Segoe UI"/>
                <w:kern w:val="0"/>
                <w:sz w:val="16"/>
                <w:szCs w:val="16"/>
                <w:lang w:val="es-CO" w:eastAsia="es-CO"/>
                <w14:ligatures w14:val="none"/>
              </w:rPr>
              <w:t>Dirección de Estudios de Desarrollo Económico (DEDE)</w:t>
            </w:r>
          </w:p>
          <w:p w14:paraId="2437CBF7" w14:textId="77777777" w:rsidR="009531D8" w:rsidRPr="000C6171" w:rsidRDefault="009531D8" w:rsidP="009531D8">
            <w:pPr>
              <w:spacing w:after="0" w:line="240" w:lineRule="auto"/>
              <w:jc w:val="center"/>
              <w:rPr>
                <w:rFonts w:ascii="Segoe UI" w:eastAsia="Times New Roman" w:hAnsi="Segoe UI" w:cs="Segoe UI"/>
                <w:kern w:val="0"/>
                <w:sz w:val="16"/>
                <w:szCs w:val="16"/>
                <w:lang w:val="es-CO" w:eastAsia="es-CO"/>
                <w14:ligatures w14:val="none"/>
              </w:rPr>
            </w:pPr>
          </w:p>
          <w:p w14:paraId="4F64674C" w14:textId="77777777" w:rsidR="009531D8" w:rsidRPr="000C6171"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0C6171">
              <w:rPr>
                <w:rFonts w:ascii="Segoe UI" w:eastAsia="Times New Roman" w:hAnsi="Segoe UI" w:cs="Segoe UI"/>
                <w:kern w:val="0"/>
                <w:sz w:val="16"/>
                <w:szCs w:val="16"/>
                <w:lang w:val="es-CO" w:eastAsia="es-CO"/>
                <w14:ligatures w14:val="none"/>
              </w:rPr>
              <w:t>- Subdirección de Información y Estadísticas</w:t>
            </w:r>
          </w:p>
          <w:p w14:paraId="7E4A5F08" w14:textId="59DBA5C0" w:rsidR="009531D8" w:rsidRPr="00247D73"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0C6171">
              <w:rPr>
                <w:rFonts w:ascii="Segoe UI" w:eastAsia="Times New Roman" w:hAnsi="Segoe UI" w:cs="Segoe UI"/>
                <w:kern w:val="0"/>
                <w:sz w:val="16"/>
                <w:szCs w:val="16"/>
                <w:lang w:val="es-CO" w:eastAsia="es-CO"/>
                <w14:ligatures w14:val="none"/>
              </w:rPr>
              <w:t>- Subdirección de Estudios Estratégicos</w:t>
            </w:r>
          </w:p>
        </w:tc>
        <w:tc>
          <w:tcPr>
            <w:tcW w:w="2238" w:type="dxa"/>
            <w:vAlign w:val="center"/>
          </w:tcPr>
          <w:p w14:paraId="062CC399" w14:textId="6925983F" w:rsidR="009531D8" w:rsidRPr="00247D73"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BE1872">
              <w:rPr>
                <w:rFonts w:ascii="Segoe UI" w:eastAsia="Times New Roman" w:hAnsi="Segoe UI" w:cs="Segoe UI"/>
                <w:kern w:val="0"/>
                <w:sz w:val="16"/>
                <w:szCs w:val="16"/>
                <w:lang w:val="es-CO" w:eastAsia="es-CO"/>
                <w14:ligatures w14:val="none"/>
              </w:rPr>
              <w:t>Estudios desarrollo económico</w:t>
            </w:r>
          </w:p>
        </w:tc>
        <w:tc>
          <w:tcPr>
            <w:tcW w:w="1104" w:type="dxa"/>
            <w:vAlign w:val="center"/>
          </w:tcPr>
          <w:p w14:paraId="7E588AA3" w14:textId="4A66A851" w:rsidR="009531D8" w:rsidRPr="00247D73"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25CB890D" w14:textId="34695E3D" w:rsidR="009531D8" w:rsidRPr="00247D73"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0F6153">
              <w:rPr>
                <w:rFonts w:ascii="Segoe UI" w:eastAsia="Times New Roman" w:hAnsi="Segoe UI" w:cs="Segoe UI"/>
                <w:kern w:val="0"/>
                <w:sz w:val="16"/>
                <w:szCs w:val="16"/>
                <w:lang w:val="es-CO" w:eastAsia="es-CO"/>
                <w14:ligatures w14:val="none"/>
              </w:rPr>
              <w:t>MISIONAL</w:t>
            </w:r>
          </w:p>
        </w:tc>
      </w:tr>
      <w:tr w:rsidR="009531D8" w:rsidRPr="00247D73" w14:paraId="246C2FE3" w14:textId="77777777" w:rsidTr="000F6153">
        <w:trPr>
          <w:tblCellSpacing w:w="15" w:type="dxa"/>
        </w:trPr>
        <w:tc>
          <w:tcPr>
            <w:tcW w:w="4061" w:type="dxa"/>
            <w:vAlign w:val="center"/>
          </w:tcPr>
          <w:p w14:paraId="52750172" w14:textId="77777777" w:rsidR="009531D8"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300152">
              <w:rPr>
                <w:rFonts w:ascii="Segoe UI" w:eastAsia="Times New Roman" w:hAnsi="Segoe UI" w:cs="Segoe UI"/>
                <w:kern w:val="0"/>
                <w:sz w:val="16"/>
                <w:szCs w:val="16"/>
                <w:lang w:val="es-CO" w:eastAsia="es-CO"/>
                <w14:ligatures w14:val="none"/>
              </w:rPr>
              <w:t>Dirección de Gestión Corporativa (DGC) y su adscrita</w:t>
            </w:r>
          </w:p>
          <w:p w14:paraId="487503F8" w14:textId="77777777" w:rsidR="009531D8" w:rsidRDefault="009531D8" w:rsidP="009531D8">
            <w:pPr>
              <w:spacing w:after="0" w:line="240" w:lineRule="auto"/>
              <w:jc w:val="center"/>
              <w:rPr>
                <w:rFonts w:ascii="Segoe UI" w:eastAsia="Times New Roman" w:hAnsi="Segoe UI" w:cs="Segoe UI"/>
                <w:kern w:val="0"/>
                <w:sz w:val="16"/>
                <w:szCs w:val="16"/>
                <w:lang w:val="es-CO" w:eastAsia="es-CO"/>
                <w14:ligatures w14:val="none"/>
              </w:rPr>
            </w:pPr>
          </w:p>
          <w:p w14:paraId="275A0C08" w14:textId="38D6445B" w:rsidR="009531D8" w:rsidRPr="00247D73"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9531D8">
              <w:rPr>
                <w:rFonts w:ascii="Segoe UI" w:eastAsia="Times New Roman" w:hAnsi="Segoe UI" w:cs="Segoe UI"/>
                <w:kern w:val="0"/>
                <w:sz w:val="16"/>
                <w:szCs w:val="16"/>
                <w:lang w:val="es-CO" w:eastAsia="es-CO"/>
                <w14:ligatures w14:val="none"/>
              </w:rPr>
              <w:t>- Subdirección de Informática y Sistemas (SIS)</w:t>
            </w:r>
          </w:p>
        </w:tc>
        <w:tc>
          <w:tcPr>
            <w:tcW w:w="2238" w:type="dxa"/>
            <w:vAlign w:val="center"/>
          </w:tcPr>
          <w:p w14:paraId="448C5736" w14:textId="08F27103" w:rsidR="009531D8" w:rsidRPr="00247D73"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sidRPr="009531D8">
              <w:rPr>
                <w:rFonts w:ascii="Segoe UI" w:eastAsia="Times New Roman" w:hAnsi="Segoe UI" w:cs="Segoe UI"/>
                <w:kern w:val="0"/>
                <w:sz w:val="16"/>
                <w:szCs w:val="16"/>
                <w:lang w:val="es-CO" w:eastAsia="es-CO"/>
                <w14:ligatures w14:val="none"/>
              </w:rPr>
              <w:t>Gestión de TIC</w:t>
            </w:r>
          </w:p>
        </w:tc>
        <w:tc>
          <w:tcPr>
            <w:tcW w:w="1104" w:type="dxa"/>
            <w:vAlign w:val="center"/>
          </w:tcPr>
          <w:p w14:paraId="56FA9752" w14:textId="7ADFF13B" w:rsidR="009531D8" w:rsidRPr="00247D73" w:rsidRDefault="009531D8" w:rsidP="009531D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668C036C" w14:textId="064568BC" w:rsidR="009531D8" w:rsidRPr="00247D73" w:rsidRDefault="00733E14" w:rsidP="009531D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1F3308" w:rsidRPr="00247D73" w14:paraId="49399FB9" w14:textId="77777777" w:rsidTr="008465C4">
        <w:trPr>
          <w:trHeight w:val="636"/>
          <w:tblCellSpacing w:w="15" w:type="dxa"/>
        </w:trPr>
        <w:tc>
          <w:tcPr>
            <w:tcW w:w="4061" w:type="dxa"/>
            <w:vAlign w:val="center"/>
          </w:tcPr>
          <w:p w14:paraId="6575CF49" w14:textId="080656D7" w:rsidR="001F3308" w:rsidRPr="00247D73"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sidRPr="004703F2">
              <w:rPr>
                <w:rFonts w:ascii="Segoe UI" w:eastAsia="Times New Roman" w:hAnsi="Segoe UI" w:cs="Segoe UI"/>
                <w:kern w:val="0"/>
                <w:sz w:val="16"/>
                <w:szCs w:val="16"/>
                <w:lang w:val="es-CO" w:eastAsia="es-CO"/>
                <w14:ligatures w14:val="none"/>
              </w:rPr>
              <w:t>Dirección de Gestión Corporativa (DGC)</w:t>
            </w:r>
          </w:p>
        </w:tc>
        <w:tc>
          <w:tcPr>
            <w:tcW w:w="2238" w:type="dxa"/>
            <w:vAlign w:val="center"/>
          </w:tcPr>
          <w:p w14:paraId="739E09B8" w14:textId="6E1AAB83" w:rsidR="001F3308" w:rsidRPr="00247D73"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sidRPr="004703F2">
              <w:rPr>
                <w:rFonts w:ascii="Segoe UI" w:eastAsia="Times New Roman" w:hAnsi="Segoe UI" w:cs="Segoe UI"/>
                <w:kern w:val="0"/>
                <w:sz w:val="16"/>
                <w:szCs w:val="16"/>
                <w:lang w:val="es-CO" w:eastAsia="es-CO"/>
                <w14:ligatures w14:val="none"/>
              </w:rPr>
              <w:t>Atención al ciudadano</w:t>
            </w:r>
          </w:p>
        </w:tc>
        <w:tc>
          <w:tcPr>
            <w:tcW w:w="1104" w:type="dxa"/>
            <w:vAlign w:val="center"/>
          </w:tcPr>
          <w:p w14:paraId="10E7CEC2" w14:textId="1EB69252" w:rsidR="001F3308" w:rsidRPr="00247D73"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27F3A625" w14:textId="7E9944D6" w:rsidR="001F3308" w:rsidRPr="00247D73"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ESTRATÉGICO</w:t>
            </w:r>
          </w:p>
        </w:tc>
      </w:tr>
      <w:tr w:rsidR="001F3308" w:rsidRPr="00247D73" w14:paraId="39B2F43A" w14:textId="77777777" w:rsidTr="008465C4">
        <w:trPr>
          <w:trHeight w:val="636"/>
          <w:tblCellSpacing w:w="15" w:type="dxa"/>
        </w:trPr>
        <w:tc>
          <w:tcPr>
            <w:tcW w:w="4061" w:type="dxa"/>
            <w:vAlign w:val="center"/>
          </w:tcPr>
          <w:p w14:paraId="2ED8CC62" w14:textId="09B0EF59" w:rsidR="001F3308" w:rsidRPr="004703F2"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sidRPr="001F3308">
              <w:rPr>
                <w:rFonts w:ascii="Segoe UI" w:eastAsia="Times New Roman" w:hAnsi="Segoe UI" w:cs="Segoe UI"/>
                <w:kern w:val="0"/>
                <w:sz w:val="16"/>
                <w:szCs w:val="16"/>
                <w:lang w:val="es-CO" w:eastAsia="es-CO"/>
                <w14:ligatures w14:val="none"/>
              </w:rPr>
              <w:t>Oficina Asesora de Comunicaciones (OAC)</w:t>
            </w:r>
          </w:p>
        </w:tc>
        <w:tc>
          <w:tcPr>
            <w:tcW w:w="2238" w:type="dxa"/>
            <w:vAlign w:val="center"/>
          </w:tcPr>
          <w:p w14:paraId="4E2595B5" w14:textId="63DACD39" w:rsidR="001F3308" w:rsidRPr="004703F2"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sidRPr="001F3308">
              <w:rPr>
                <w:rFonts w:ascii="Segoe UI" w:eastAsia="Times New Roman" w:hAnsi="Segoe UI" w:cs="Segoe UI"/>
                <w:kern w:val="0"/>
                <w:sz w:val="16"/>
                <w:szCs w:val="16"/>
                <w:lang w:val="es-CO" w:eastAsia="es-CO"/>
                <w14:ligatures w14:val="none"/>
              </w:rPr>
              <w:t>Gestión de comunicaciones</w:t>
            </w:r>
          </w:p>
        </w:tc>
        <w:tc>
          <w:tcPr>
            <w:tcW w:w="1104" w:type="dxa"/>
            <w:vAlign w:val="center"/>
          </w:tcPr>
          <w:p w14:paraId="12ED0CE2" w14:textId="5BFFDDC5" w:rsidR="001F3308"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2B14028F" w14:textId="01EBB526" w:rsidR="001F3308" w:rsidRDefault="001F3308" w:rsidP="001F330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ESTRATÉGICO</w:t>
            </w:r>
          </w:p>
        </w:tc>
      </w:tr>
      <w:tr w:rsidR="005C5043" w:rsidRPr="00247D73" w14:paraId="4D76CC56" w14:textId="77777777" w:rsidTr="008465C4">
        <w:trPr>
          <w:trHeight w:val="636"/>
          <w:tblCellSpacing w:w="15" w:type="dxa"/>
        </w:trPr>
        <w:tc>
          <w:tcPr>
            <w:tcW w:w="4061" w:type="dxa"/>
            <w:vAlign w:val="center"/>
          </w:tcPr>
          <w:p w14:paraId="1A09AB6A" w14:textId="3ED29107" w:rsidR="005C5043" w:rsidRPr="004703F2"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5C5043">
              <w:rPr>
                <w:rFonts w:ascii="Segoe UI" w:eastAsia="Times New Roman" w:hAnsi="Segoe UI" w:cs="Segoe UI"/>
                <w:kern w:val="0"/>
                <w:sz w:val="16"/>
                <w:szCs w:val="16"/>
                <w:lang w:val="es-CO" w:eastAsia="es-CO"/>
                <w14:ligatures w14:val="none"/>
              </w:rPr>
              <w:t>Oficina Asesora de Planeación (OAP)</w:t>
            </w:r>
          </w:p>
        </w:tc>
        <w:tc>
          <w:tcPr>
            <w:tcW w:w="2238" w:type="dxa"/>
            <w:vAlign w:val="center"/>
          </w:tcPr>
          <w:p w14:paraId="0001BE94" w14:textId="003C1FB4" w:rsidR="005C5043" w:rsidRPr="004703F2"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5C5043">
              <w:rPr>
                <w:rFonts w:ascii="Segoe UI" w:eastAsia="Times New Roman" w:hAnsi="Segoe UI" w:cs="Segoe UI"/>
                <w:kern w:val="0"/>
                <w:sz w:val="16"/>
                <w:szCs w:val="16"/>
                <w:lang w:val="es-CO" w:eastAsia="es-CO"/>
                <w14:ligatures w14:val="none"/>
              </w:rPr>
              <w:t>Planeación estratégica</w:t>
            </w:r>
          </w:p>
        </w:tc>
        <w:tc>
          <w:tcPr>
            <w:tcW w:w="1104" w:type="dxa"/>
            <w:vAlign w:val="center"/>
          </w:tcPr>
          <w:p w14:paraId="5DF8E8AA" w14:textId="7E10E769" w:rsidR="005C504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3102A4BE" w14:textId="698A9536" w:rsidR="005C504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ESTRATÉGICO</w:t>
            </w:r>
          </w:p>
        </w:tc>
      </w:tr>
      <w:tr w:rsidR="005C5043" w:rsidRPr="00247D73" w14:paraId="5A1D9814" w14:textId="77777777" w:rsidTr="00312BB0">
        <w:trPr>
          <w:trHeight w:val="65"/>
          <w:tblCellSpacing w:w="15" w:type="dxa"/>
        </w:trPr>
        <w:tc>
          <w:tcPr>
            <w:tcW w:w="4061" w:type="dxa"/>
            <w:vAlign w:val="center"/>
          </w:tcPr>
          <w:p w14:paraId="22B76B4C" w14:textId="77777777" w:rsidR="005C5043" w:rsidRDefault="005C5043" w:rsidP="005C5043">
            <w:pPr>
              <w:spacing w:after="0" w:line="240" w:lineRule="auto"/>
              <w:jc w:val="center"/>
            </w:pPr>
            <w:r w:rsidRPr="00F91192">
              <w:rPr>
                <w:rFonts w:ascii="Segoe UI" w:eastAsia="Times New Roman" w:hAnsi="Segoe UI" w:cs="Segoe UI"/>
                <w:kern w:val="0"/>
                <w:sz w:val="16"/>
                <w:szCs w:val="16"/>
                <w:lang w:val="es-CO" w:eastAsia="es-CO"/>
                <w14:ligatures w14:val="none"/>
              </w:rPr>
              <w:t>Dirección de Gestión Corporativa (DGC)</w:t>
            </w:r>
            <w:r>
              <w:t xml:space="preserve"> </w:t>
            </w:r>
          </w:p>
          <w:p w14:paraId="08113219" w14:textId="77777777" w:rsidR="005C5043" w:rsidRDefault="005C5043" w:rsidP="005C5043">
            <w:pPr>
              <w:spacing w:after="0" w:line="240" w:lineRule="auto"/>
              <w:jc w:val="center"/>
            </w:pPr>
          </w:p>
          <w:p w14:paraId="1A0AA0B4" w14:textId="719BFBA1" w:rsidR="005C5043" w:rsidRPr="00F91192"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F91192">
              <w:rPr>
                <w:rFonts w:ascii="Segoe UI" w:eastAsia="Times New Roman" w:hAnsi="Segoe UI" w:cs="Segoe UI"/>
                <w:kern w:val="0"/>
                <w:sz w:val="16"/>
                <w:szCs w:val="16"/>
                <w:lang w:val="es-CO" w:eastAsia="es-CO"/>
                <w14:ligatures w14:val="none"/>
              </w:rPr>
              <w:t>Con participación directa de:</w:t>
            </w:r>
          </w:p>
          <w:p w14:paraId="2E977E29" w14:textId="7CD84869"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F91192">
              <w:rPr>
                <w:rFonts w:ascii="Segoe UI" w:eastAsia="Times New Roman" w:hAnsi="Segoe UI" w:cs="Segoe UI"/>
                <w:kern w:val="0"/>
                <w:sz w:val="16"/>
                <w:szCs w:val="16"/>
                <w:lang w:val="es-CO" w:eastAsia="es-CO"/>
                <w14:ligatures w14:val="none"/>
              </w:rPr>
              <w:t>- Subdirección Administrativa y Financiera y OAPLAN</w:t>
            </w:r>
          </w:p>
          <w:p w14:paraId="42B16495" w14:textId="68E951F6"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p>
        </w:tc>
        <w:tc>
          <w:tcPr>
            <w:tcW w:w="2238" w:type="dxa"/>
            <w:vAlign w:val="center"/>
          </w:tcPr>
          <w:p w14:paraId="2A6C82F2" w14:textId="6675355F"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A07985">
              <w:rPr>
                <w:rFonts w:ascii="Segoe UI" w:eastAsia="Times New Roman" w:hAnsi="Segoe UI" w:cs="Segoe UI"/>
                <w:kern w:val="0"/>
                <w:sz w:val="16"/>
                <w:szCs w:val="16"/>
                <w:lang w:val="es-CO" w:eastAsia="es-CO"/>
                <w14:ligatures w14:val="none"/>
              </w:rPr>
              <w:lastRenderedPageBreak/>
              <w:t>Gestión de talento humano</w:t>
            </w:r>
          </w:p>
        </w:tc>
        <w:tc>
          <w:tcPr>
            <w:tcW w:w="1104" w:type="dxa"/>
            <w:vAlign w:val="center"/>
          </w:tcPr>
          <w:p w14:paraId="1FE83716" w14:textId="236E9649"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2A96112C" w14:textId="20FDC37C"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5C5043" w:rsidRPr="00247D73" w14:paraId="1DE16CC4" w14:textId="77777777" w:rsidTr="000F6153">
        <w:trPr>
          <w:tblCellSpacing w:w="15" w:type="dxa"/>
        </w:trPr>
        <w:tc>
          <w:tcPr>
            <w:tcW w:w="4061" w:type="dxa"/>
            <w:vAlign w:val="center"/>
          </w:tcPr>
          <w:p w14:paraId="4B4FF9D9" w14:textId="77777777" w:rsidR="005C5043" w:rsidRPr="00733E14"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733E14">
              <w:rPr>
                <w:rFonts w:ascii="Segoe UI" w:eastAsia="Times New Roman" w:hAnsi="Segoe UI" w:cs="Segoe UI"/>
                <w:kern w:val="0"/>
                <w:sz w:val="16"/>
                <w:szCs w:val="16"/>
                <w:lang w:val="es-CO" w:eastAsia="es-CO"/>
                <w14:ligatures w14:val="none"/>
              </w:rPr>
              <w:t>Dirección de Gestión Corporativa (DGC)</w:t>
            </w:r>
          </w:p>
          <w:p w14:paraId="5630CC7A" w14:textId="77777777" w:rsidR="005C5043" w:rsidRPr="00733E14" w:rsidRDefault="005C5043" w:rsidP="005C5043">
            <w:pPr>
              <w:spacing w:after="0" w:line="240" w:lineRule="auto"/>
              <w:jc w:val="center"/>
              <w:rPr>
                <w:rFonts w:ascii="Segoe UI" w:eastAsia="Times New Roman" w:hAnsi="Segoe UI" w:cs="Segoe UI"/>
                <w:kern w:val="0"/>
                <w:sz w:val="16"/>
                <w:szCs w:val="16"/>
                <w:lang w:val="es-CO" w:eastAsia="es-CO"/>
                <w14:ligatures w14:val="none"/>
              </w:rPr>
            </w:pPr>
          </w:p>
          <w:p w14:paraId="3C6021F7" w14:textId="232A4516"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733E14">
              <w:rPr>
                <w:rFonts w:ascii="Segoe UI" w:eastAsia="Times New Roman" w:hAnsi="Segoe UI" w:cs="Segoe UI"/>
                <w:kern w:val="0"/>
                <w:sz w:val="16"/>
                <w:szCs w:val="16"/>
                <w:lang w:val="es-CO" w:eastAsia="es-CO"/>
                <w14:ligatures w14:val="none"/>
              </w:rPr>
              <w:t>Subdirección Administrativa y Financiera</w:t>
            </w:r>
          </w:p>
        </w:tc>
        <w:tc>
          <w:tcPr>
            <w:tcW w:w="2238" w:type="dxa"/>
            <w:vAlign w:val="center"/>
          </w:tcPr>
          <w:p w14:paraId="4F03CD62" w14:textId="6D843FBA"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733E14">
              <w:rPr>
                <w:rFonts w:ascii="Segoe UI" w:eastAsia="Times New Roman" w:hAnsi="Segoe UI" w:cs="Segoe UI"/>
                <w:kern w:val="0"/>
                <w:sz w:val="16"/>
                <w:szCs w:val="16"/>
                <w:lang w:val="es-CO" w:eastAsia="es-CO"/>
                <w14:ligatures w14:val="none"/>
              </w:rPr>
              <w:t>Bienes y servicios generales</w:t>
            </w:r>
          </w:p>
        </w:tc>
        <w:tc>
          <w:tcPr>
            <w:tcW w:w="1104" w:type="dxa"/>
            <w:vAlign w:val="center"/>
          </w:tcPr>
          <w:p w14:paraId="5FEAFB78" w14:textId="5268A989"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54BE26C0" w14:textId="42412631"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5C5043" w:rsidRPr="00247D73" w14:paraId="2753419C" w14:textId="77777777" w:rsidTr="000F6153">
        <w:trPr>
          <w:tblCellSpacing w:w="15" w:type="dxa"/>
        </w:trPr>
        <w:tc>
          <w:tcPr>
            <w:tcW w:w="4061" w:type="dxa"/>
            <w:vAlign w:val="center"/>
          </w:tcPr>
          <w:p w14:paraId="6C166CF3" w14:textId="356AA9B1"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7A56FA">
              <w:rPr>
                <w:rFonts w:ascii="Segoe UI" w:eastAsia="Times New Roman" w:hAnsi="Segoe UI" w:cs="Segoe UI"/>
                <w:kern w:val="0"/>
                <w:sz w:val="16"/>
                <w:szCs w:val="16"/>
                <w:lang w:val="es-CO" w:eastAsia="es-CO"/>
                <w14:ligatures w14:val="none"/>
              </w:rPr>
              <w:t>Oficina Jurídica (OJ)</w:t>
            </w:r>
          </w:p>
        </w:tc>
        <w:tc>
          <w:tcPr>
            <w:tcW w:w="2238" w:type="dxa"/>
            <w:vAlign w:val="center"/>
          </w:tcPr>
          <w:p w14:paraId="335E86A3" w14:textId="7CE40389"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7A56FA">
              <w:rPr>
                <w:rFonts w:ascii="Segoe UI" w:eastAsia="Times New Roman" w:hAnsi="Segoe UI" w:cs="Segoe UI"/>
                <w:kern w:val="0"/>
                <w:sz w:val="16"/>
                <w:szCs w:val="16"/>
                <w:lang w:val="es-CO" w:eastAsia="es-CO"/>
                <w14:ligatures w14:val="none"/>
              </w:rPr>
              <w:t>Gestión Jurídica</w:t>
            </w:r>
          </w:p>
        </w:tc>
        <w:tc>
          <w:tcPr>
            <w:tcW w:w="1104" w:type="dxa"/>
            <w:vAlign w:val="center"/>
          </w:tcPr>
          <w:p w14:paraId="4C5FE578" w14:textId="18B0D637"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15F306A9" w14:textId="291C4441"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5C5043" w:rsidRPr="00247D73" w14:paraId="02B2198E" w14:textId="77777777" w:rsidTr="000F6153">
        <w:trPr>
          <w:tblCellSpacing w:w="15" w:type="dxa"/>
        </w:trPr>
        <w:tc>
          <w:tcPr>
            <w:tcW w:w="4061" w:type="dxa"/>
            <w:vAlign w:val="center"/>
          </w:tcPr>
          <w:p w14:paraId="4008CAB3" w14:textId="1820BC5F"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7A56FA">
              <w:rPr>
                <w:rFonts w:ascii="Segoe UI" w:eastAsia="Times New Roman" w:hAnsi="Segoe UI" w:cs="Segoe UI"/>
                <w:kern w:val="0"/>
                <w:sz w:val="16"/>
                <w:szCs w:val="16"/>
                <w:lang w:val="es-CO" w:eastAsia="es-CO"/>
                <w14:ligatures w14:val="none"/>
              </w:rPr>
              <w:t>Oficina Jurídica (OJ)</w:t>
            </w:r>
          </w:p>
        </w:tc>
        <w:tc>
          <w:tcPr>
            <w:tcW w:w="2238" w:type="dxa"/>
            <w:vAlign w:val="center"/>
          </w:tcPr>
          <w:p w14:paraId="2C550461" w14:textId="172250B9"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sidRPr="00C35030">
              <w:rPr>
                <w:rFonts w:ascii="Segoe UI" w:eastAsia="Times New Roman" w:hAnsi="Segoe UI" w:cs="Segoe UI"/>
                <w:kern w:val="0"/>
                <w:sz w:val="16"/>
                <w:szCs w:val="16"/>
                <w:lang w:val="es-CO" w:eastAsia="es-CO"/>
                <w14:ligatures w14:val="none"/>
              </w:rPr>
              <w:t>Gestión contractual</w:t>
            </w:r>
          </w:p>
        </w:tc>
        <w:tc>
          <w:tcPr>
            <w:tcW w:w="1104" w:type="dxa"/>
            <w:vAlign w:val="center"/>
          </w:tcPr>
          <w:p w14:paraId="5495BE6D" w14:textId="5C7C1FE1"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0FB7367D" w14:textId="20DFE849" w:rsidR="005C5043" w:rsidRPr="00247D73" w:rsidRDefault="005C5043" w:rsidP="005C5043">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822E92" w:rsidRPr="00247D73" w14:paraId="4D6F599C" w14:textId="77777777" w:rsidTr="000F6153">
        <w:trPr>
          <w:tblCellSpacing w:w="15" w:type="dxa"/>
        </w:trPr>
        <w:tc>
          <w:tcPr>
            <w:tcW w:w="4061" w:type="dxa"/>
            <w:vAlign w:val="center"/>
          </w:tcPr>
          <w:p w14:paraId="75C1B5B2" w14:textId="5DA8ABD2" w:rsidR="00822E92" w:rsidRPr="00247D73" w:rsidRDefault="00822E92" w:rsidP="00822E92">
            <w:pPr>
              <w:spacing w:after="0" w:line="240" w:lineRule="auto"/>
              <w:jc w:val="center"/>
              <w:rPr>
                <w:rFonts w:ascii="Segoe UI" w:eastAsia="Times New Roman" w:hAnsi="Segoe UI" w:cs="Segoe UI"/>
                <w:kern w:val="0"/>
                <w:sz w:val="16"/>
                <w:szCs w:val="16"/>
                <w:lang w:val="es-CO" w:eastAsia="es-CO"/>
                <w14:ligatures w14:val="none"/>
              </w:rPr>
            </w:pPr>
            <w:r w:rsidRPr="006E6E2A">
              <w:rPr>
                <w:rFonts w:ascii="Segoe UI" w:eastAsia="Times New Roman" w:hAnsi="Segoe UI" w:cs="Segoe UI"/>
                <w:kern w:val="0"/>
                <w:sz w:val="16"/>
                <w:szCs w:val="16"/>
                <w:lang w:val="es-CO" w:eastAsia="es-CO"/>
                <w14:ligatures w14:val="none"/>
              </w:rPr>
              <w:t>Oficina de Control Disciplinario Interno (OCDI)</w:t>
            </w:r>
          </w:p>
        </w:tc>
        <w:tc>
          <w:tcPr>
            <w:tcW w:w="2238" w:type="dxa"/>
            <w:vAlign w:val="center"/>
          </w:tcPr>
          <w:p w14:paraId="23646D6B" w14:textId="5EEDA314" w:rsidR="00822E92" w:rsidRPr="00247D73" w:rsidRDefault="00822E92" w:rsidP="00822E92">
            <w:pPr>
              <w:spacing w:after="0" w:line="240" w:lineRule="auto"/>
              <w:jc w:val="center"/>
              <w:rPr>
                <w:rFonts w:ascii="Segoe UI" w:eastAsia="Times New Roman" w:hAnsi="Segoe UI" w:cs="Segoe UI"/>
                <w:kern w:val="0"/>
                <w:sz w:val="16"/>
                <w:szCs w:val="16"/>
                <w:lang w:val="es-CO" w:eastAsia="es-CO"/>
                <w14:ligatures w14:val="none"/>
              </w:rPr>
            </w:pPr>
            <w:r w:rsidRPr="00822E92">
              <w:rPr>
                <w:rFonts w:ascii="Segoe UI" w:eastAsia="Times New Roman" w:hAnsi="Segoe UI" w:cs="Segoe UI"/>
                <w:kern w:val="0"/>
                <w:sz w:val="16"/>
                <w:szCs w:val="16"/>
                <w:lang w:val="es-CO" w:eastAsia="es-CO"/>
                <w14:ligatures w14:val="none"/>
              </w:rPr>
              <w:t>Control disciplinario</w:t>
            </w:r>
          </w:p>
        </w:tc>
        <w:tc>
          <w:tcPr>
            <w:tcW w:w="1104" w:type="dxa"/>
            <w:vAlign w:val="center"/>
          </w:tcPr>
          <w:p w14:paraId="5EC6702B" w14:textId="6D818698" w:rsidR="00822E92" w:rsidRPr="00247D73" w:rsidRDefault="00822E92" w:rsidP="00822E92">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7DCA1AB4" w14:textId="1D156C0F" w:rsidR="00822E92" w:rsidRPr="00247D73" w:rsidRDefault="00822E92" w:rsidP="00822E92">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F83768" w:rsidRPr="00247D73" w14:paraId="40984E8C" w14:textId="77777777" w:rsidTr="000F6153">
        <w:trPr>
          <w:tblCellSpacing w:w="15" w:type="dxa"/>
        </w:trPr>
        <w:tc>
          <w:tcPr>
            <w:tcW w:w="4061" w:type="dxa"/>
            <w:vAlign w:val="center"/>
          </w:tcPr>
          <w:p w14:paraId="43CD9701" w14:textId="45F0ECF0" w:rsidR="00F83768" w:rsidRPr="00247D73" w:rsidRDefault="00F83768" w:rsidP="00F83768">
            <w:pPr>
              <w:spacing w:after="0" w:line="240" w:lineRule="auto"/>
              <w:jc w:val="center"/>
              <w:rPr>
                <w:rFonts w:ascii="Segoe UI" w:eastAsia="Times New Roman" w:hAnsi="Segoe UI" w:cs="Segoe UI"/>
                <w:kern w:val="0"/>
                <w:sz w:val="16"/>
                <w:szCs w:val="16"/>
                <w:lang w:val="es-CO" w:eastAsia="es-CO"/>
                <w14:ligatures w14:val="none"/>
              </w:rPr>
            </w:pPr>
            <w:r w:rsidRPr="00F83768">
              <w:rPr>
                <w:rFonts w:ascii="Segoe UI" w:eastAsia="Times New Roman" w:hAnsi="Segoe UI" w:cs="Segoe UI"/>
                <w:kern w:val="0"/>
                <w:sz w:val="16"/>
                <w:szCs w:val="16"/>
                <w:lang w:val="es-CO" w:eastAsia="es-CO"/>
                <w14:ligatures w14:val="none"/>
              </w:rPr>
              <w:t xml:space="preserve">Subdirección Administrativa y Financiera </w:t>
            </w:r>
            <w:r w:rsidR="00247AA0" w:rsidRPr="00247AA0">
              <w:rPr>
                <w:rFonts w:ascii="Segoe UI" w:eastAsia="Times New Roman" w:hAnsi="Segoe UI" w:cs="Segoe UI"/>
                <w:kern w:val="0"/>
                <w:sz w:val="16"/>
                <w:szCs w:val="16"/>
                <w:lang w:val="es-CO" w:eastAsia="es-CO"/>
                <w14:ligatures w14:val="none"/>
              </w:rPr>
              <w:t>(SAF)</w:t>
            </w:r>
          </w:p>
        </w:tc>
        <w:tc>
          <w:tcPr>
            <w:tcW w:w="2238" w:type="dxa"/>
            <w:vAlign w:val="center"/>
          </w:tcPr>
          <w:p w14:paraId="4126D954" w14:textId="4B6FDC0B" w:rsidR="00F83768" w:rsidRPr="00247D73" w:rsidRDefault="00F83768" w:rsidP="00F83768">
            <w:pPr>
              <w:spacing w:after="0" w:line="240" w:lineRule="auto"/>
              <w:jc w:val="center"/>
              <w:rPr>
                <w:rFonts w:ascii="Segoe UI" w:eastAsia="Times New Roman" w:hAnsi="Segoe UI" w:cs="Segoe UI"/>
                <w:kern w:val="0"/>
                <w:sz w:val="16"/>
                <w:szCs w:val="16"/>
                <w:lang w:val="es-CO" w:eastAsia="es-CO"/>
                <w14:ligatures w14:val="none"/>
              </w:rPr>
            </w:pPr>
            <w:r w:rsidRPr="00F83768">
              <w:rPr>
                <w:rFonts w:ascii="Segoe UI" w:eastAsia="Times New Roman" w:hAnsi="Segoe UI" w:cs="Segoe UI"/>
                <w:kern w:val="0"/>
                <w:sz w:val="16"/>
                <w:szCs w:val="16"/>
                <w:lang w:val="es-CO" w:eastAsia="es-CO"/>
                <w14:ligatures w14:val="none"/>
              </w:rPr>
              <w:t>Gestión documental</w:t>
            </w:r>
          </w:p>
        </w:tc>
        <w:tc>
          <w:tcPr>
            <w:tcW w:w="1104" w:type="dxa"/>
            <w:vAlign w:val="center"/>
          </w:tcPr>
          <w:p w14:paraId="0A6C4ECD" w14:textId="63CA9BB9" w:rsidR="00F83768" w:rsidRPr="00247D73" w:rsidRDefault="00F83768" w:rsidP="00F8376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7817B56F" w14:textId="6EC4EA5C" w:rsidR="00F83768" w:rsidRPr="00247D73" w:rsidRDefault="00F83768" w:rsidP="00F83768">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247AA0" w:rsidRPr="00247D73" w14:paraId="47431DBE" w14:textId="77777777" w:rsidTr="000F6153">
        <w:trPr>
          <w:tblCellSpacing w:w="15" w:type="dxa"/>
        </w:trPr>
        <w:tc>
          <w:tcPr>
            <w:tcW w:w="4061" w:type="dxa"/>
            <w:vAlign w:val="center"/>
          </w:tcPr>
          <w:p w14:paraId="5A1C78B2" w14:textId="33995EFE"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sidRPr="00247AA0">
              <w:rPr>
                <w:rFonts w:ascii="Segoe UI" w:eastAsia="Times New Roman" w:hAnsi="Segoe UI" w:cs="Segoe UI"/>
                <w:kern w:val="0"/>
                <w:sz w:val="16"/>
                <w:szCs w:val="16"/>
                <w:lang w:val="es-CO" w:eastAsia="es-CO"/>
                <w14:ligatures w14:val="none"/>
              </w:rPr>
              <w:t>Subdirección Administrativa y Financiera (SAF)</w:t>
            </w:r>
          </w:p>
        </w:tc>
        <w:tc>
          <w:tcPr>
            <w:tcW w:w="2238" w:type="dxa"/>
            <w:vAlign w:val="center"/>
          </w:tcPr>
          <w:p w14:paraId="114F1F1B" w14:textId="6814A4DA"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sidRPr="00247AA0">
              <w:rPr>
                <w:rFonts w:ascii="Segoe UI" w:eastAsia="Times New Roman" w:hAnsi="Segoe UI" w:cs="Segoe UI"/>
                <w:kern w:val="0"/>
                <w:sz w:val="16"/>
                <w:szCs w:val="16"/>
                <w:lang w:val="es-CO" w:eastAsia="es-CO"/>
                <w14:ligatures w14:val="none"/>
              </w:rPr>
              <w:t>Gestión financiera</w:t>
            </w:r>
          </w:p>
        </w:tc>
        <w:tc>
          <w:tcPr>
            <w:tcW w:w="1104" w:type="dxa"/>
            <w:vAlign w:val="center"/>
          </w:tcPr>
          <w:p w14:paraId="23690B81" w14:textId="0B87EA97"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0FEB0C4A" w14:textId="783F4971"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APOYO</w:t>
            </w:r>
          </w:p>
        </w:tc>
      </w:tr>
      <w:tr w:rsidR="00247AA0" w:rsidRPr="00247D73" w14:paraId="6332E05B" w14:textId="77777777" w:rsidTr="000F6153">
        <w:trPr>
          <w:tblCellSpacing w:w="15" w:type="dxa"/>
        </w:trPr>
        <w:tc>
          <w:tcPr>
            <w:tcW w:w="4061" w:type="dxa"/>
            <w:vAlign w:val="center"/>
          </w:tcPr>
          <w:p w14:paraId="2A9ED5F3" w14:textId="3F15C14F"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sidRPr="00822E92">
              <w:rPr>
                <w:rFonts w:ascii="Segoe UI" w:eastAsia="Times New Roman" w:hAnsi="Segoe UI" w:cs="Segoe UI"/>
                <w:kern w:val="0"/>
                <w:sz w:val="16"/>
                <w:szCs w:val="16"/>
                <w:lang w:val="es-CO" w:eastAsia="es-CO"/>
                <w14:ligatures w14:val="none"/>
              </w:rPr>
              <w:t>Oficina de Control Interno (OCI)</w:t>
            </w:r>
          </w:p>
        </w:tc>
        <w:tc>
          <w:tcPr>
            <w:tcW w:w="2238" w:type="dxa"/>
            <w:vAlign w:val="center"/>
          </w:tcPr>
          <w:p w14:paraId="2A82977B" w14:textId="732CA6A4"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sidRPr="00822E92">
              <w:rPr>
                <w:rFonts w:ascii="Segoe UI" w:eastAsia="Times New Roman" w:hAnsi="Segoe UI" w:cs="Segoe UI"/>
                <w:kern w:val="0"/>
                <w:sz w:val="16"/>
                <w:szCs w:val="16"/>
                <w:lang w:val="es-CO" w:eastAsia="es-CO"/>
                <w14:ligatures w14:val="none"/>
              </w:rPr>
              <w:t>Control interno</w:t>
            </w:r>
          </w:p>
        </w:tc>
        <w:tc>
          <w:tcPr>
            <w:tcW w:w="1104" w:type="dxa"/>
            <w:vAlign w:val="center"/>
          </w:tcPr>
          <w:p w14:paraId="6EFA191B" w14:textId="1301CFCD"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1</w:t>
            </w:r>
          </w:p>
        </w:tc>
        <w:tc>
          <w:tcPr>
            <w:tcW w:w="2648" w:type="dxa"/>
            <w:vAlign w:val="center"/>
          </w:tcPr>
          <w:p w14:paraId="0BA20F55" w14:textId="06270D6D" w:rsidR="00247AA0" w:rsidRPr="00247D73" w:rsidRDefault="00247AA0" w:rsidP="00247AA0">
            <w:pPr>
              <w:spacing w:after="0" w:line="240" w:lineRule="auto"/>
              <w:jc w:val="center"/>
              <w:rPr>
                <w:rFonts w:ascii="Segoe UI" w:eastAsia="Times New Roman" w:hAnsi="Segoe UI" w:cs="Segoe UI"/>
                <w:kern w:val="0"/>
                <w:sz w:val="16"/>
                <w:szCs w:val="16"/>
                <w:lang w:val="es-CO" w:eastAsia="es-CO"/>
                <w14:ligatures w14:val="none"/>
              </w:rPr>
            </w:pPr>
            <w:r>
              <w:rPr>
                <w:rFonts w:ascii="Segoe UI" w:eastAsia="Times New Roman" w:hAnsi="Segoe UI" w:cs="Segoe UI"/>
                <w:kern w:val="0"/>
                <w:sz w:val="16"/>
                <w:szCs w:val="16"/>
                <w:lang w:val="es-CO" w:eastAsia="es-CO"/>
                <w14:ligatures w14:val="none"/>
              </w:rPr>
              <w:t>CONTROL</w:t>
            </w:r>
          </w:p>
        </w:tc>
      </w:tr>
    </w:tbl>
    <w:p w14:paraId="609CEBC8" w14:textId="77777777" w:rsidR="00247D73" w:rsidRDefault="00247D73" w:rsidP="000F6153">
      <w:pPr>
        <w:pStyle w:val="Sinespaciado"/>
        <w:jc w:val="center"/>
        <w:rPr>
          <w:rFonts w:ascii="Segoe UI" w:hAnsi="Segoe UI" w:cs="Segoe UI"/>
          <w:lang w:val="es-CO"/>
        </w:rPr>
      </w:pPr>
    </w:p>
    <w:p w14:paraId="38D26223" w14:textId="45985066" w:rsidR="006D6506" w:rsidRDefault="006D6506" w:rsidP="000F6153">
      <w:pPr>
        <w:pStyle w:val="Sinespaciado"/>
        <w:jc w:val="center"/>
        <w:rPr>
          <w:rFonts w:ascii="Segoe UI" w:hAnsi="Segoe UI" w:cs="Segoe UI"/>
          <w:sz w:val="14"/>
          <w:szCs w:val="14"/>
          <w:lang w:val="es-CO"/>
        </w:rPr>
      </w:pPr>
      <w:r>
        <w:rPr>
          <w:rFonts w:ascii="Segoe UI" w:hAnsi="Segoe UI" w:cs="Segoe UI"/>
          <w:sz w:val="14"/>
          <w:szCs w:val="14"/>
          <w:lang w:val="es-CO"/>
        </w:rPr>
        <w:t>Tabla - C</w:t>
      </w:r>
      <w:r w:rsidRPr="006D6506">
        <w:rPr>
          <w:rFonts w:ascii="Segoe UI" w:hAnsi="Segoe UI" w:cs="Segoe UI"/>
          <w:sz w:val="14"/>
          <w:szCs w:val="14"/>
          <w:lang w:val="es-CO"/>
        </w:rPr>
        <w:t>antidad de procesos por dependencia</w:t>
      </w:r>
    </w:p>
    <w:p w14:paraId="6673EB62" w14:textId="77777777" w:rsidR="006D6506" w:rsidRDefault="006D6506" w:rsidP="000F6153">
      <w:pPr>
        <w:pStyle w:val="Sinespaciado"/>
        <w:jc w:val="center"/>
        <w:rPr>
          <w:rFonts w:ascii="Segoe UI" w:hAnsi="Segoe UI" w:cs="Segoe UI"/>
          <w:sz w:val="14"/>
          <w:szCs w:val="14"/>
          <w:lang w:val="es-CO"/>
        </w:rPr>
      </w:pPr>
    </w:p>
    <w:p w14:paraId="66F0F1F6" w14:textId="77777777" w:rsidR="006D6506" w:rsidRDefault="006D6506" w:rsidP="000F6153">
      <w:pPr>
        <w:pStyle w:val="Sinespaciado"/>
        <w:jc w:val="center"/>
        <w:rPr>
          <w:rFonts w:ascii="Segoe UI" w:hAnsi="Segoe UI" w:cs="Segoe UI"/>
          <w:sz w:val="14"/>
          <w:szCs w:val="14"/>
          <w:lang w:val="es-CO"/>
        </w:rPr>
      </w:pPr>
    </w:p>
    <w:p w14:paraId="61E1317E" w14:textId="77777777" w:rsidR="006D6506" w:rsidRDefault="006D6506" w:rsidP="000F6153">
      <w:pPr>
        <w:pStyle w:val="Sinespaciado"/>
        <w:jc w:val="center"/>
        <w:rPr>
          <w:rFonts w:ascii="Segoe UI" w:hAnsi="Segoe UI" w:cs="Segoe UI"/>
          <w:sz w:val="14"/>
          <w:szCs w:val="14"/>
          <w:lang w:val="es-CO"/>
        </w:rPr>
      </w:pPr>
    </w:p>
    <w:p w14:paraId="5D3AAECE" w14:textId="69C1EEE8" w:rsidR="004656E5" w:rsidRDefault="004656E5" w:rsidP="004656E5">
      <w:pPr>
        <w:pStyle w:val="Sinespaciado"/>
        <w:jc w:val="both"/>
        <w:rPr>
          <w:rFonts w:ascii="Segoe UI" w:hAnsi="Segoe UI" w:cs="Segoe UI"/>
          <w:lang w:val="es-CO"/>
        </w:rPr>
      </w:pPr>
      <w:r w:rsidRPr="004656E5">
        <w:rPr>
          <w:rFonts w:ascii="Segoe UI" w:hAnsi="Segoe UI" w:cs="Segoe UI"/>
          <w:lang w:val="es-CO"/>
        </w:rPr>
        <w:t xml:space="preserve">De manera preliminar, la distribución de procesos en la SDDE sugiere que cada dependencia principal asume responsabilidades alineadas con su naturaleza funcional. Las </w:t>
      </w:r>
      <w:r w:rsidR="00853E4D">
        <w:rPr>
          <w:rFonts w:ascii="Segoe UI" w:hAnsi="Segoe UI" w:cs="Segoe UI"/>
          <w:lang w:val="es-CO"/>
        </w:rPr>
        <w:t xml:space="preserve">dependencias </w:t>
      </w:r>
      <w:r w:rsidR="00B11E5A">
        <w:rPr>
          <w:rFonts w:ascii="Segoe UI" w:hAnsi="Segoe UI" w:cs="Segoe UI"/>
          <w:lang w:val="es-CO"/>
        </w:rPr>
        <w:t xml:space="preserve"> </w:t>
      </w:r>
      <w:r w:rsidRPr="004656E5">
        <w:rPr>
          <w:rFonts w:ascii="Segoe UI" w:hAnsi="Segoe UI" w:cs="Segoe UI"/>
          <w:lang w:val="es-CO"/>
        </w:rPr>
        <w:t xml:space="preserve"> misionales aparecen vinculadas a procesos que, a priori, corresponden a su mandato sectorial: competitividad, empleo, desarrollo empresarial, ruralidad y estudios económicos. Esta asignación, observada previamente en la tabla, permite identificar una estructura donde las </w:t>
      </w:r>
      <w:r w:rsidR="00AE0606" w:rsidRPr="00AE0606">
        <w:rPr>
          <w:rFonts w:ascii="Segoe UI" w:hAnsi="Segoe UI" w:cs="Segoe UI"/>
          <w:lang w:val="es-CO"/>
        </w:rPr>
        <w:t xml:space="preserve">Subdirección </w:t>
      </w:r>
      <w:r w:rsidRPr="004656E5">
        <w:rPr>
          <w:rFonts w:ascii="Segoe UI" w:hAnsi="Segoe UI" w:cs="Segoe UI"/>
          <w:lang w:val="es-CO"/>
        </w:rPr>
        <w:t xml:space="preserve">adscritas actúan como soporte técnico especializado, aunque sin que ello implique todavía un análisis profundo sobre </w:t>
      </w:r>
      <w:r>
        <w:rPr>
          <w:rFonts w:ascii="Segoe UI" w:hAnsi="Segoe UI" w:cs="Segoe UI"/>
          <w:lang w:val="es-CO"/>
        </w:rPr>
        <w:t>roles y vocaciones</w:t>
      </w:r>
      <w:r w:rsidRPr="004656E5">
        <w:rPr>
          <w:rFonts w:ascii="Segoe UI" w:hAnsi="Segoe UI" w:cs="Segoe UI"/>
          <w:lang w:val="es-CO"/>
        </w:rPr>
        <w:t xml:space="preserve"> reales o niveles de autonomía.</w:t>
      </w:r>
    </w:p>
    <w:p w14:paraId="66B279D6" w14:textId="77777777" w:rsidR="004656E5" w:rsidRPr="004656E5" w:rsidRDefault="004656E5" w:rsidP="004656E5">
      <w:pPr>
        <w:pStyle w:val="Sinespaciado"/>
        <w:jc w:val="both"/>
        <w:rPr>
          <w:rFonts w:ascii="Segoe UI" w:hAnsi="Segoe UI" w:cs="Segoe UI"/>
          <w:lang w:val="es-CO"/>
        </w:rPr>
      </w:pPr>
    </w:p>
    <w:p w14:paraId="2F50FE56" w14:textId="6A228492" w:rsidR="004656E5" w:rsidRDefault="004656E5" w:rsidP="004656E5">
      <w:pPr>
        <w:pStyle w:val="Sinespaciado"/>
        <w:jc w:val="both"/>
        <w:rPr>
          <w:rFonts w:ascii="Segoe UI" w:hAnsi="Segoe UI" w:cs="Segoe UI"/>
          <w:lang w:val="es-CO"/>
        </w:rPr>
      </w:pPr>
      <w:r w:rsidRPr="004656E5">
        <w:rPr>
          <w:rFonts w:ascii="Segoe UI" w:hAnsi="Segoe UI" w:cs="Segoe UI"/>
          <w:lang w:val="es-CO"/>
        </w:rPr>
        <w:t xml:space="preserve">A priori, los procesos estratégicos se concentran en la Oficina Asesora de Planeación, la Oficina Asesora de Comunicaciones y la Dirección de Gestión Corporativa. Desde esta lectura inicial, estas dependencias parecen encargarse de funciones transversales como planeación institucional, comunicaciones y atención al ciudadano. Esta distribución, vista </w:t>
      </w:r>
      <w:r w:rsidR="00F353DF">
        <w:rPr>
          <w:rFonts w:ascii="Segoe UI" w:hAnsi="Segoe UI" w:cs="Segoe UI"/>
          <w:lang w:val="es-CO"/>
        </w:rPr>
        <w:t>básica</w:t>
      </w:r>
      <w:r w:rsidRPr="004656E5">
        <w:rPr>
          <w:rFonts w:ascii="Segoe UI" w:hAnsi="Segoe UI" w:cs="Segoe UI"/>
          <w:lang w:val="es-CO"/>
        </w:rPr>
        <w:t>, sugiere que estas oficinas cumplen un rol articulador entre la operación misional y los requerimientos de gobierno, aunque sería necesario un análisis posterior para determinar el alcance real de su influencia en la toma de decisiones.</w:t>
      </w:r>
    </w:p>
    <w:p w14:paraId="5475C726" w14:textId="77777777" w:rsidR="004656E5" w:rsidRPr="004656E5" w:rsidRDefault="004656E5" w:rsidP="004656E5">
      <w:pPr>
        <w:pStyle w:val="Sinespaciado"/>
        <w:jc w:val="both"/>
        <w:rPr>
          <w:rFonts w:ascii="Segoe UI" w:hAnsi="Segoe UI" w:cs="Segoe UI"/>
          <w:lang w:val="es-CO"/>
        </w:rPr>
      </w:pPr>
    </w:p>
    <w:p w14:paraId="5139F97D" w14:textId="77777777" w:rsidR="004656E5" w:rsidRDefault="004656E5" w:rsidP="004656E5">
      <w:pPr>
        <w:pStyle w:val="Sinespaciado"/>
        <w:jc w:val="both"/>
        <w:rPr>
          <w:rFonts w:ascii="Segoe UI" w:hAnsi="Segoe UI" w:cs="Segoe UI"/>
          <w:lang w:val="es-CO"/>
        </w:rPr>
      </w:pPr>
      <w:r w:rsidRPr="004656E5">
        <w:rPr>
          <w:rFonts w:ascii="Segoe UI" w:hAnsi="Segoe UI" w:cs="Segoe UI"/>
          <w:lang w:val="es-CO"/>
        </w:rPr>
        <w:t>Previamente, también se observa que los procesos de apoyo recaen principalmente en la Dirección de Gestión Corporativa y la Subdirección Administrativa y Financiera, lo cual, de manera preliminar, indica una concentración de funciones administrativas en un solo bloque organizacional. Tal concentración podría interpretarse, a priori, como un mecanismo para centralizar la gestión de recursos, talento humano, bienes, finanzas y documentación, aunque esta lectura requiere validación posterior para determinar si existe equilibrio o sobrecarga.</w:t>
      </w:r>
    </w:p>
    <w:p w14:paraId="71F34690" w14:textId="77777777" w:rsidR="004656E5" w:rsidRPr="004656E5" w:rsidRDefault="004656E5" w:rsidP="004656E5">
      <w:pPr>
        <w:pStyle w:val="Sinespaciado"/>
        <w:jc w:val="both"/>
        <w:rPr>
          <w:rFonts w:ascii="Segoe UI" w:hAnsi="Segoe UI" w:cs="Segoe UI"/>
          <w:lang w:val="es-CO"/>
        </w:rPr>
      </w:pPr>
    </w:p>
    <w:p w14:paraId="38251EDB" w14:textId="77777777" w:rsidR="004656E5" w:rsidRPr="004656E5" w:rsidRDefault="004656E5" w:rsidP="004656E5">
      <w:pPr>
        <w:pStyle w:val="Sinespaciado"/>
        <w:jc w:val="both"/>
        <w:rPr>
          <w:rFonts w:ascii="Segoe UI" w:hAnsi="Segoe UI" w:cs="Segoe UI"/>
          <w:lang w:val="es-CO"/>
        </w:rPr>
      </w:pPr>
      <w:r w:rsidRPr="004656E5">
        <w:rPr>
          <w:rFonts w:ascii="Segoe UI" w:hAnsi="Segoe UI" w:cs="Segoe UI"/>
          <w:lang w:val="es-CO"/>
        </w:rPr>
        <w:t>En cuanto a los procesos de control, la tabla muestra que la Oficina de Control Interno y la Oficina de Control Disciplinario Interno mantienen responsabilidades diferenciadas pero complementarias. Desde una mirada inicial, esto sugiere que la entidad conserva la separación funcional entre evaluación independiente y disciplina administrativa, tal como lo exige el marco normativo. Sin embargo, esta interpretación es preliminar y no permite aún establecer si la interacción entre ambas oficinas es eficiente o si existen zonas grises en la práctica.</w:t>
      </w:r>
    </w:p>
    <w:p w14:paraId="58272126" w14:textId="4CAC4987" w:rsidR="006D6506" w:rsidRDefault="004656E5" w:rsidP="004656E5">
      <w:pPr>
        <w:pStyle w:val="Sinespaciado"/>
        <w:jc w:val="both"/>
        <w:rPr>
          <w:rFonts w:ascii="Segoe UI" w:hAnsi="Segoe UI" w:cs="Segoe UI"/>
          <w:lang w:val="es-CO"/>
        </w:rPr>
      </w:pPr>
      <w:r w:rsidRPr="004656E5">
        <w:rPr>
          <w:rFonts w:ascii="Segoe UI" w:hAnsi="Segoe UI" w:cs="Segoe UI"/>
          <w:lang w:val="es-CO"/>
        </w:rPr>
        <w:lastRenderedPageBreak/>
        <w:t xml:space="preserve">Finalmente, la tabla permite observar, de manera </w:t>
      </w:r>
      <w:r w:rsidR="00F353DF">
        <w:rPr>
          <w:rFonts w:ascii="Segoe UI" w:hAnsi="Segoe UI" w:cs="Segoe UI"/>
          <w:lang w:val="es-CO"/>
        </w:rPr>
        <w:t>preliminar</w:t>
      </w:r>
      <w:r w:rsidRPr="004656E5">
        <w:rPr>
          <w:rFonts w:ascii="Segoe UI" w:hAnsi="Segoe UI" w:cs="Segoe UI"/>
          <w:lang w:val="es-CO"/>
        </w:rPr>
        <w:t>, que algunas dependencias no aparecen como responsables directas de procesos, lo cual podría deberse a que cumplen funciones de articulación, asesoría o coordinación más que de ejecución. A priori, esto no implica una ausencia de rol institucional, sino que refleja la forma en que el Modelo Operativo por Procesos distribuye responsabilidades. No obstante, esta observación requiere un análisis más profundo para determinar si esta distribución es coherente con la estructura organizacional y con los tramos de control esperados.</w:t>
      </w:r>
    </w:p>
    <w:p w14:paraId="3966DB05" w14:textId="77777777" w:rsidR="00F353DF" w:rsidRDefault="00F353DF" w:rsidP="004656E5">
      <w:pPr>
        <w:pStyle w:val="Sinespaciado"/>
        <w:jc w:val="both"/>
        <w:rPr>
          <w:rFonts w:ascii="Segoe UI" w:hAnsi="Segoe UI" w:cs="Segoe UI"/>
          <w:lang w:val="es-CO"/>
        </w:rPr>
      </w:pPr>
    </w:p>
    <w:p w14:paraId="5729EA23" w14:textId="77777777" w:rsidR="00F353DF" w:rsidRPr="006D6506" w:rsidRDefault="00F353DF" w:rsidP="004656E5">
      <w:pPr>
        <w:pStyle w:val="Sinespaciado"/>
        <w:jc w:val="both"/>
        <w:rPr>
          <w:rFonts w:ascii="Segoe UI" w:hAnsi="Segoe UI" w:cs="Segoe UI"/>
          <w:lang w:val="es-CO"/>
        </w:rPr>
      </w:pPr>
    </w:p>
    <w:sectPr w:rsidR="00F353DF" w:rsidRPr="006D6506" w:rsidSect="0023572F">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A6EDD2" w14:textId="77777777" w:rsidR="00E057BC" w:rsidRDefault="00E057BC" w:rsidP="004B61F5">
      <w:pPr>
        <w:spacing w:after="0" w:line="240" w:lineRule="auto"/>
      </w:pPr>
      <w:r>
        <w:separator/>
      </w:r>
    </w:p>
  </w:endnote>
  <w:endnote w:type="continuationSeparator" w:id="0">
    <w:p w14:paraId="63E301E6" w14:textId="77777777" w:rsidR="00E057BC" w:rsidRDefault="00E057BC" w:rsidP="004B61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9B860E" w14:textId="77777777" w:rsidR="00E057BC" w:rsidRDefault="00E057BC" w:rsidP="004B61F5">
      <w:pPr>
        <w:spacing w:after="0" w:line="240" w:lineRule="auto"/>
      </w:pPr>
      <w:r>
        <w:separator/>
      </w:r>
    </w:p>
  </w:footnote>
  <w:footnote w:type="continuationSeparator" w:id="0">
    <w:p w14:paraId="7856692F" w14:textId="77777777" w:rsidR="00E057BC" w:rsidRDefault="00E057BC" w:rsidP="004B61F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640F19"/>
    <w:multiLevelType w:val="hybridMultilevel"/>
    <w:tmpl w:val="B25635B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6E74486"/>
    <w:multiLevelType w:val="hybridMultilevel"/>
    <w:tmpl w:val="2AD0F4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55E5337"/>
    <w:multiLevelType w:val="hybridMultilevel"/>
    <w:tmpl w:val="EB4AFAA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9D50319"/>
    <w:multiLevelType w:val="hybridMultilevel"/>
    <w:tmpl w:val="3D4013C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5DD7D70"/>
    <w:multiLevelType w:val="hybridMultilevel"/>
    <w:tmpl w:val="A98283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A9A45E0"/>
    <w:multiLevelType w:val="multilevel"/>
    <w:tmpl w:val="B55C20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F345A6C"/>
    <w:multiLevelType w:val="hybridMultilevel"/>
    <w:tmpl w:val="295061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607391640">
    <w:abstractNumId w:val="5"/>
  </w:num>
  <w:num w:numId="2" w16cid:durableId="310182595">
    <w:abstractNumId w:val="0"/>
  </w:num>
  <w:num w:numId="3" w16cid:durableId="919755331">
    <w:abstractNumId w:val="1"/>
  </w:num>
  <w:num w:numId="4" w16cid:durableId="993215704">
    <w:abstractNumId w:val="4"/>
  </w:num>
  <w:num w:numId="5" w16cid:durableId="1792480771">
    <w:abstractNumId w:val="2"/>
  </w:num>
  <w:num w:numId="6" w16cid:durableId="1282685819">
    <w:abstractNumId w:val="3"/>
  </w:num>
  <w:num w:numId="7" w16cid:durableId="10164211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6CD6"/>
    <w:rsid w:val="0001208B"/>
    <w:rsid w:val="00037A96"/>
    <w:rsid w:val="000618AF"/>
    <w:rsid w:val="000C6171"/>
    <w:rsid w:val="000D2696"/>
    <w:rsid w:val="000E54CA"/>
    <w:rsid w:val="000F6153"/>
    <w:rsid w:val="0010419F"/>
    <w:rsid w:val="0011779E"/>
    <w:rsid w:val="00190CFC"/>
    <w:rsid w:val="00194AE1"/>
    <w:rsid w:val="001C67A0"/>
    <w:rsid w:val="001E3B78"/>
    <w:rsid w:val="001E4652"/>
    <w:rsid w:val="001F3308"/>
    <w:rsid w:val="001F61D5"/>
    <w:rsid w:val="0020609D"/>
    <w:rsid w:val="0023572F"/>
    <w:rsid w:val="00247AA0"/>
    <w:rsid w:val="00247D73"/>
    <w:rsid w:val="002619FC"/>
    <w:rsid w:val="002726AB"/>
    <w:rsid w:val="002866CD"/>
    <w:rsid w:val="00294236"/>
    <w:rsid w:val="002E2CC6"/>
    <w:rsid w:val="00300152"/>
    <w:rsid w:val="00306CD6"/>
    <w:rsid w:val="00312BB0"/>
    <w:rsid w:val="003173CA"/>
    <w:rsid w:val="00323511"/>
    <w:rsid w:val="00331F25"/>
    <w:rsid w:val="003548A3"/>
    <w:rsid w:val="0036122A"/>
    <w:rsid w:val="003A06A0"/>
    <w:rsid w:val="003B29B3"/>
    <w:rsid w:val="003D3DEC"/>
    <w:rsid w:val="00430E44"/>
    <w:rsid w:val="004656E5"/>
    <w:rsid w:val="004703F2"/>
    <w:rsid w:val="0048334C"/>
    <w:rsid w:val="004939C0"/>
    <w:rsid w:val="004B61F5"/>
    <w:rsid w:val="004C246F"/>
    <w:rsid w:val="004E224E"/>
    <w:rsid w:val="00510B5D"/>
    <w:rsid w:val="005112D8"/>
    <w:rsid w:val="005278F9"/>
    <w:rsid w:val="005673EF"/>
    <w:rsid w:val="00586DE9"/>
    <w:rsid w:val="005B4706"/>
    <w:rsid w:val="005C5043"/>
    <w:rsid w:val="005C724A"/>
    <w:rsid w:val="005F32F1"/>
    <w:rsid w:val="005F482B"/>
    <w:rsid w:val="00611D8B"/>
    <w:rsid w:val="0062531D"/>
    <w:rsid w:val="0062675C"/>
    <w:rsid w:val="00633D3E"/>
    <w:rsid w:val="00635572"/>
    <w:rsid w:val="00637F3E"/>
    <w:rsid w:val="00696B4D"/>
    <w:rsid w:val="00697E60"/>
    <w:rsid w:val="006A21AB"/>
    <w:rsid w:val="006A7B0C"/>
    <w:rsid w:val="006C574E"/>
    <w:rsid w:val="006D6506"/>
    <w:rsid w:val="006D7DF4"/>
    <w:rsid w:val="006E0680"/>
    <w:rsid w:val="006E6E2A"/>
    <w:rsid w:val="006F6100"/>
    <w:rsid w:val="00721605"/>
    <w:rsid w:val="0072219C"/>
    <w:rsid w:val="00727383"/>
    <w:rsid w:val="00733E14"/>
    <w:rsid w:val="00757EE7"/>
    <w:rsid w:val="0077274C"/>
    <w:rsid w:val="00775712"/>
    <w:rsid w:val="00776AE0"/>
    <w:rsid w:val="007774D0"/>
    <w:rsid w:val="00787B32"/>
    <w:rsid w:val="0079047D"/>
    <w:rsid w:val="007A09B7"/>
    <w:rsid w:val="007A28FE"/>
    <w:rsid w:val="007A56FA"/>
    <w:rsid w:val="007D0DCD"/>
    <w:rsid w:val="007F227D"/>
    <w:rsid w:val="00822E92"/>
    <w:rsid w:val="00832079"/>
    <w:rsid w:val="00835CD7"/>
    <w:rsid w:val="0083658C"/>
    <w:rsid w:val="00842D59"/>
    <w:rsid w:val="008465C4"/>
    <w:rsid w:val="00853E4D"/>
    <w:rsid w:val="00863CF1"/>
    <w:rsid w:val="0086664B"/>
    <w:rsid w:val="00874B26"/>
    <w:rsid w:val="0088027E"/>
    <w:rsid w:val="00892E0E"/>
    <w:rsid w:val="008A28D5"/>
    <w:rsid w:val="008A3627"/>
    <w:rsid w:val="008B29A5"/>
    <w:rsid w:val="008B64D6"/>
    <w:rsid w:val="00903C8B"/>
    <w:rsid w:val="009067EF"/>
    <w:rsid w:val="009205B7"/>
    <w:rsid w:val="00952098"/>
    <w:rsid w:val="009531D8"/>
    <w:rsid w:val="00957D31"/>
    <w:rsid w:val="009A435B"/>
    <w:rsid w:val="009B7A50"/>
    <w:rsid w:val="009D509A"/>
    <w:rsid w:val="009F02D1"/>
    <w:rsid w:val="009F634A"/>
    <w:rsid w:val="00A06B8E"/>
    <w:rsid w:val="00A07985"/>
    <w:rsid w:val="00A104B4"/>
    <w:rsid w:val="00A2022A"/>
    <w:rsid w:val="00A35E11"/>
    <w:rsid w:val="00A40F12"/>
    <w:rsid w:val="00A43D6F"/>
    <w:rsid w:val="00A67636"/>
    <w:rsid w:val="00AB2242"/>
    <w:rsid w:val="00AC0FCB"/>
    <w:rsid w:val="00AC7ABF"/>
    <w:rsid w:val="00AD54B1"/>
    <w:rsid w:val="00AE0606"/>
    <w:rsid w:val="00AE2DC6"/>
    <w:rsid w:val="00AE689A"/>
    <w:rsid w:val="00AE6ED9"/>
    <w:rsid w:val="00B02918"/>
    <w:rsid w:val="00B10582"/>
    <w:rsid w:val="00B11E5A"/>
    <w:rsid w:val="00B226DE"/>
    <w:rsid w:val="00B3484E"/>
    <w:rsid w:val="00B653CF"/>
    <w:rsid w:val="00B71221"/>
    <w:rsid w:val="00B74038"/>
    <w:rsid w:val="00B76E0F"/>
    <w:rsid w:val="00BB1524"/>
    <w:rsid w:val="00BC0A18"/>
    <w:rsid w:val="00BC7BF6"/>
    <w:rsid w:val="00BE1872"/>
    <w:rsid w:val="00BE18F8"/>
    <w:rsid w:val="00BF457C"/>
    <w:rsid w:val="00C05B8E"/>
    <w:rsid w:val="00C278EB"/>
    <w:rsid w:val="00C35030"/>
    <w:rsid w:val="00CA3963"/>
    <w:rsid w:val="00CA6307"/>
    <w:rsid w:val="00CC24F4"/>
    <w:rsid w:val="00CF02DE"/>
    <w:rsid w:val="00D1373C"/>
    <w:rsid w:val="00D16C68"/>
    <w:rsid w:val="00D3009C"/>
    <w:rsid w:val="00D6569F"/>
    <w:rsid w:val="00D67D3F"/>
    <w:rsid w:val="00D74815"/>
    <w:rsid w:val="00D8742A"/>
    <w:rsid w:val="00D9773A"/>
    <w:rsid w:val="00DA3143"/>
    <w:rsid w:val="00DD6E35"/>
    <w:rsid w:val="00E057BC"/>
    <w:rsid w:val="00E176CD"/>
    <w:rsid w:val="00E35725"/>
    <w:rsid w:val="00E364AB"/>
    <w:rsid w:val="00E50F8F"/>
    <w:rsid w:val="00E83473"/>
    <w:rsid w:val="00E84B69"/>
    <w:rsid w:val="00E862C2"/>
    <w:rsid w:val="00E9705E"/>
    <w:rsid w:val="00EA5DCE"/>
    <w:rsid w:val="00EA7FD3"/>
    <w:rsid w:val="00EB2F24"/>
    <w:rsid w:val="00EC4354"/>
    <w:rsid w:val="00EC4AD9"/>
    <w:rsid w:val="00EE0838"/>
    <w:rsid w:val="00F06830"/>
    <w:rsid w:val="00F06CB1"/>
    <w:rsid w:val="00F23CE8"/>
    <w:rsid w:val="00F353DF"/>
    <w:rsid w:val="00F43768"/>
    <w:rsid w:val="00F75D43"/>
    <w:rsid w:val="00F83768"/>
    <w:rsid w:val="00F91192"/>
    <w:rsid w:val="00FA1AFA"/>
    <w:rsid w:val="00FA221B"/>
    <w:rsid w:val="00FA2564"/>
    <w:rsid w:val="00FA7211"/>
    <w:rsid w:val="00FB2D69"/>
    <w:rsid w:val="00FC1227"/>
    <w:rsid w:val="00FD2EBE"/>
    <w:rsid w:val="00FF12A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311138"/>
  <w15:chartTrackingRefBased/>
  <w15:docId w15:val="{36898558-4120-4B97-A524-0C798D863E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ES_tradnl"/>
    </w:rPr>
  </w:style>
  <w:style w:type="paragraph" w:styleId="Ttulo1">
    <w:name w:val="heading 1"/>
    <w:basedOn w:val="Normal"/>
    <w:next w:val="Normal"/>
    <w:link w:val="Ttulo1Car"/>
    <w:uiPriority w:val="9"/>
    <w:qFormat/>
    <w:rsid w:val="00306CD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306CD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306CD6"/>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306CD6"/>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306CD6"/>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306CD6"/>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06CD6"/>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06CD6"/>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06CD6"/>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06CD6"/>
    <w:rPr>
      <w:rFonts w:asciiTheme="majorHAnsi" w:eastAsiaTheme="majorEastAsia" w:hAnsiTheme="majorHAnsi" w:cstheme="majorBidi"/>
      <w:color w:val="0F4761" w:themeColor="accent1" w:themeShade="BF"/>
      <w:sz w:val="40"/>
      <w:szCs w:val="40"/>
      <w:lang w:val="es-ES_tradnl"/>
    </w:rPr>
  </w:style>
  <w:style w:type="character" w:customStyle="1" w:styleId="Ttulo2Car">
    <w:name w:val="Título 2 Car"/>
    <w:basedOn w:val="Fuentedeprrafopredeter"/>
    <w:link w:val="Ttulo2"/>
    <w:uiPriority w:val="9"/>
    <w:semiHidden/>
    <w:rsid w:val="00306CD6"/>
    <w:rPr>
      <w:rFonts w:asciiTheme="majorHAnsi" w:eastAsiaTheme="majorEastAsia" w:hAnsiTheme="majorHAnsi" w:cstheme="majorBidi"/>
      <w:color w:val="0F4761" w:themeColor="accent1" w:themeShade="BF"/>
      <w:sz w:val="32"/>
      <w:szCs w:val="32"/>
      <w:lang w:val="es-ES_tradnl"/>
    </w:rPr>
  </w:style>
  <w:style w:type="character" w:customStyle="1" w:styleId="Ttulo3Car">
    <w:name w:val="Título 3 Car"/>
    <w:basedOn w:val="Fuentedeprrafopredeter"/>
    <w:link w:val="Ttulo3"/>
    <w:uiPriority w:val="9"/>
    <w:semiHidden/>
    <w:rsid w:val="00306CD6"/>
    <w:rPr>
      <w:rFonts w:eastAsiaTheme="majorEastAsia" w:cstheme="majorBidi"/>
      <w:color w:val="0F4761" w:themeColor="accent1" w:themeShade="BF"/>
      <w:sz w:val="28"/>
      <w:szCs w:val="28"/>
      <w:lang w:val="es-ES_tradnl"/>
    </w:rPr>
  </w:style>
  <w:style w:type="character" w:customStyle="1" w:styleId="Ttulo4Car">
    <w:name w:val="Título 4 Car"/>
    <w:basedOn w:val="Fuentedeprrafopredeter"/>
    <w:link w:val="Ttulo4"/>
    <w:uiPriority w:val="9"/>
    <w:semiHidden/>
    <w:rsid w:val="00306CD6"/>
    <w:rPr>
      <w:rFonts w:eastAsiaTheme="majorEastAsia" w:cstheme="majorBidi"/>
      <w:i/>
      <w:iCs/>
      <w:color w:val="0F4761" w:themeColor="accent1" w:themeShade="BF"/>
      <w:lang w:val="es-ES_tradnl"/>
    </w:rPr>
  </w:style>
  <w:style w:type="character" w:customStyle="1" w:styleId="Ttulo5Car">
    <w:name w:val="Título 5 Car"/>
    <w:basedOn w:val="Fuentedeprrafopredeter"/>
    <w:link w:val="Ttulo5"/>
    <w:uiPriority w:val="9"/>
    <w:semiHidden/>
    <w:rsid w:val="00306CD6"/>
    <w:rPr>
      <w:rFonts w:eastAsiaTheme="majorEastAsia" w:cstheme="majorBidi"/>
      <w:color w:val="0F4761" w:themeColor="accent1" w:themeShade="BF"/>
      <w:lang w:val="es-ES_tradnl"/>
    </w:rPr>
  </w:style>
  <w:style w:type="character" w:customStyle="1" w:styleId="Ttulo6Car">
    <w:name w:val="Título 6 Car"/>
    <w:basedOn w:val="Fuentedeprrafopredeter"/>
    <w:link w:val="Ttulo6"/>
    <w:uiPriority w:val="9"/>
    <w:semiHidden/>
    <w:rsid w:val="00306CD6"/>
    <w:rPr>
      <w:rFonts w:eastAsiaTheme="majorEastAsia" w:cstheme="majorBidi"/>
      <w:i/>
      <w:iCs/>
      <w:color w:val="595959" w:themeColor="text1" w:themeTint="A6"/>
      <w:lang w:val="es-ES_tradnl"/>
    </w:rPr>
  </w:style>
  <w:style w:type="character" w:customStyle="1" w:styleId="Ttulo7Car">
    <w:name w:val="Título 7 Car"/>
    <w:basedOn w:val="Fuentedeprrafopredeter"/>
    <w:link w:val="Ttulo7"/>
    <w:uiPriority w:val="9"/>
    <w:semiHidden/>
    <w:rsid w:val="00306CD6"/>
    <w:rPr>
      <w:rFonts w:eastAsiaTheme="majorEastAsia" w:cstheme="majorBidi"/>
      <w:color w:val="595959" w:themeColor="text1" w:themeTint="A6"/>
      <w:lang w:val="es-ES_tradnl"/>
    </w:rPr>
  </w:style>
  <w:style w:type="character" w:customStyle="1" w:styleId="Ttulo8Car">
    <w:name w:val="Título 8 Car"/>
    <w:basedOn w:val="Fuentedeprrafopredeter"/>
    <w:link w:val="Ttulo8"/>
    <w:uiPriority w:val="9"/>
    <w:semiHidden/>
    <w:rsid w:val="00306CD6"/>
    <w:rPr>
      <w:rFonts w:eastAsiaTheme="majorEastAsia" w:cstheme="majorBidi"/>
      <w:i/>
      <w:iCs/>
      <w:color w:val="272727" w:themeColor="text1" w:themeTint="D8"/>
      <w:lang w:val="es-ES_tradnl"/>
    </w:rPr>
  </w:style>
  <w:style w:type="character" w:customStyle="1" w:styleId="Ttulo9Car">
    <w:name w:val="Título 9 Car"/>
    <w:basedOn w:val="Fuentedeprrafopredeter"/>
    <w:link w:val="Ttulo9"/>
    <w:uiPriority w:val="9"/>
    <w:semiHidden/>
    <w:rsid w:val="00306CD6"/>
    <w:rPr>
      <w:rFonts w:eastAsiaTheme="majorEastAsia" w:cstheme="majorBidi"/>
      <w:color w:val="272727" w:themeColor="text1" w:themeTint="D8"/>
      <w:lang w:val="es-ES_tradnl"/>
    </w:rPr>
  </w:style>
  <w:style w:type="paragraph" w:styleId="Ttulo">
    <w:name w:val="Title"/>
    <w:basedOn w:val="Normal"/>
    <w:next w:val="Normal"/>
    <w:link w:val="TtuloCar"/>
    <w:uiPriority w:val="10"/>
    <w:qFormat/>
    <w:rsid w:val="00306CD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06CD6"/>
    <w:rPr>
      <w:rFonts w:asciiTheme="majorHAnsi" w:eastAsiaTheme="majorEastAsia" w:hAnsiTheme="majorHAnsi" w:cstheme="majorBidi"/>
      <w:spacing w:val="-10"/>
      <w:kern w:val="28"/>
      <w:sz w:val="56"/>
      <w:szCs w:val="56"/>
      <w:lang w:val="es-ES_tradnl"/>
    </w:rPr>
  </w:style>
  <w:style w:type="paragraph" w:styleId="Subttulo">
    <w:name w:val="Subtitle"/>
    <w:basedOn w:val="Normal"/>
    <w:next w:val="Normal"/>
    <w:link w:val="SubttuloCar"/>
    <w:uiPriority w:val="11"/>
    <w:qFormat/>
    <w:rsid w:val="00306CD6"/>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06CD6"/>
    <w:rPr>
      <w:rFonts w:eastAsiaTheme="majorEastAsia" w:cstheme="majorBidi"/>
      <w:color w:val="595959" w:themeColor="text1" w:themeTint="A6"/>
      <w:spacing w:val="15"/>
      <w:sz w:val="28"/>
      <w:szCs w:val="28"/>
      <w:lang w:val="es-ES_tradnl"/>
    </w:rPr>
  </w:style>
  <w:style w:type="paragraph" w:styleId="Cita">
    <w:name w:val="Quote"/>
    <w:basedOn w:val="Normal"/>
    <w:next w:val="Normal"/>
    <w:link w:val="CitaCar"/>
    <w:uiPriority w:val="29"/>
    <w:qFormat/>
    <w:rsid w:val="00306CD6"/>
    <w:pPr>
      <w:spacing w:before="160"/>
      <w:jc w:val="center"/>
    </w:pPr>
    <w:rPr>
      <w:i/>
      <w:iCs/>
      <w:color w:val="404040" w:themeColor="text1" w:themeTint="BF"/>
    </w:rPr>
  </w:style>
  <w:style w:type="character" w:customStyle="1" w:styleId="CitaCar">
    <w:name w:val="Cita Car"/>
    <w:basedOn w:val="Fuentedeprrafopredeter"/>
    <w:link w:val="Cita"/>
    <w:uiPriority w:val="29"/>
    <w:rsid w:val="00306CD6"/>
    <w:rPr>
      <w:i/>
      <w:iCs/>
      <w:color w:val="404040" w:themeColor="text1" w:themeTint="BF"/>
      <w:lang w:val="es-ES_tradnl"/>
    </w:rPr>
  </w:style>
  <w:style w:type="paragraph" w:styleId="Prrafodelista">
    <w:name w:val="List Paragraph"/>
    <w:basedOn w:val="Normal"/>
    <w:uiPriority w:val="34"/>
    <w:qFormat/>
    <w:rsid w:val="00306CD6"/>
    <w:pPr>
      <w:ind w:left="720"/>
      <w:contextualSpacing/>
    </w:pPr>
  </w:style>
  <w:style w:type="character" w:styleId="nfasisintenso">
    <w:name w:val="Intense Emphasis"/>
    <w:basedOn w:val="Fuentedeprrafopredeter"/>
    <w:uiPriority w:val="21"/>
    <w:qFormat/>
    <w:rsid w:val="00306CD6"/>
    <w:rPr>
      <w:i/>
      <w:iCs/>
      <w:color w:val="0F4761" w:themeColor="accent1" w:themeShade="BF"/>
    </w:rPr>
  </w:style>
  <w:style w:type="paragraph" w:styleId="Citadestacada">
    <w:name w:val="Intense Quote"/>
    <w:basedOn w:val="Normal"/>
    <w:next w:val="Normal"/>
    <w:link w:val="CitadestacadaCar"/>
    <w:uiPriority w:val="30"/>
    <w:qFormat/>
    <w:rsid w:val="00306CD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306CD6"/>
    <w:rPr>
      <w:i/>
      <w:iCs/>
      <w:color w:val="0F4761" w:themeColor="accent1" w:themeShade="BF"/>
      <w:lang w:val="es-ES_tradnl"/>
    </w:rPr>
  </w:style>
  <w:style w:type="character" w:styleId="Referenciaintensa">
    <w:name w:val="Intense Reference"/>
    <w:basedOn w:val="Fuentedeprrafopredeter"/>
    <w:uiPriority w:val="32"/>
    <w:qFormat/>
    <w:rsid w:val="00306CD6"/>
    <w:rPr>
      <w:b/>
      <w:bCs/>
      <w:smallCaps/>
      <w:color w:val="0F4761" w:themeColor="accent1" w:themeShade="BF"/>
      <w:spacing w:val="5"/>
    </w:rPr>
  </w:style>
  <w:style w:type="paragraph" w:styleId="Sinespaciado">
    <w:name w:val="No Spacing"/>
    <w:uiPriority w:val="1"/>
    <w:qFormat/>
    <w:rsid w:val="00306CD6"/>
    <w:pPr>
      <w:spacing w:after="0" w:line="240" w:lineRule="auto"/>
    </w:pPr>
    <w:rPr>
      <w:lang w:val="es-ES_tradnl"/>
    </w:rPr>
  </w:style>
  <w:style w:type="paragraph" w:styleId="Encabezado">
    <w:name w:val="header"/>
    <w:basedOn w:val="Normal"/>
    <w:link w:val="EncabezadoCar"/>
    <w:uiPriority w:val="99"/>
    <w:unhideWhenUsed/>
    <w:rsid w:val="004B61F5"/>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4B61F5"/>
    <w:rPr>
      <w:lang w:val="es-ES_tradnl"/>
    </w:rPr>
  </w:style>
  <w:style w:type="paragraph" w:styleId="Piedepgina">
    <w:name w:val="footer"/>
    <w:basedOn w:val="Normal"/>
    <w:link w:val="PiedepginaCar"/>
    <w:uiPriority w:val="99"/>
    <w:unhideWhenUsed/>
    <w:rsid w:val="004B61F5"/>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4B61F5"/>
    <w:rPr>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7DDBF0-E656-4E1B-BBEE-21F9071D0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888</TotalTime>
  <Pages>38</Pages>
  <Words>14116</Words>
  <Characters>84969</Characters>
  <Application>Microsoft Office Word</Application>
  <DocSecurity>0</DocSecurity>
  <Lines>3147</Lines>
  <Paragraphs>558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Ochoa</dc:creator>
  <cp:keywords/>
  <dc:description/>
  <cp:lastModifiedBy>daniel Ochoa</cp:lastModifiedBy>
  <cp:revision>172</cp:revision>
  <dcterms:created xsi:type="dcterms:W3CDTF">2025-12-18T15:54:00Z</dcterms:created>
  <dcterms:modified xsi:type="dcterms:W3CDTF">2025-12-23T20:24:00Z</dcterms:modified>
</cp:coreProperties>
</file>